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5998" w14:textId="23E2F744" w:rsidR="003A4857" w:rsidRDefault="003A4857" w:rsidP="003A4857">
      <w:pPr>
        <w:pStyle w:val="CRCoverPage"/>
        <w:tabs>
          <w:tab w:val="right" w:pos="9639"/>
        </w:tabs>
        <w:spacing w:after="0"/>
        <w:rPr>
          <w:b/>
          <w:i/>
          <w:sz w:val="28"/>
        </w:rPr>
      </w:pPr>
      <w:r>
        <w:rPr>
          <w:b/>
          <w:sz w:val="24"/>
        </w:rPr>
        <w:t>3GPP TSG-RAN WG4 Meeting # 116</w:t>
      </w:r>
      <w:r>
        <w:rPr>
          <w:b/>
          <w:i/>
          <w:sz w:val="28"/>
        </w:rPr>
        <w:tab/>
        <w:t>R4-25</w:t>
      </w:r>
      <w:r w:rsidR="00FB6F72">
        <w:rPr>
          <w:b/>
          <w:i/>
          <w:sz w:val="28"/>
          <w:lang w:eastAsia="zh-CN"/>
        </w:rPr>
        <w:t>10860</w:t>
      </w:r>
      <w:bookmarkStart w:id="0" w:name="_GoBack"/>
      <w:bookmarkEnd w:id="0"/>
    </w:p>
    <w:p w14:paraId="5345E1FA" w14:textId="6E18E106" w:rsidR="003A4857" w:rsidRDefault="003A4857" w:rsidP="003A4857">
      <w:pPr>
        <w:pStyle w:val="CRCoverPage"/>
        <w:outlineLvl w:val="0"/>
        <w:rPr>
          <w:b/>
          <w:sz w:val="24"/>
        </w:rPr>
      </w:pPr>
      <w:r w:rsidRPr="003A4857">
        <w:rPr>
          <w:rFonts w:cs="Arial"/>
          <w:b/>
          <w:sz w:val="24"/>
          <w:szCs w:val="24"/>
          <w:lang w:eastAsia="zh-CN"/>
        </w:rPr>
        <w:t>Bengaluru, India, 25th – 29th August, 2025</w:t>
      </w:r>
    </w:p>
    <w:p w14:paraId="3AFB11C8" w14:textId="77777777" w:rsidR="003A4857" w:rsidRPr="0086701D" w:rsidRDefault="003A4857" w:rsidP="003A4857">
      <w:pPr>
        <w:spacing w:after="120"/>
        <w:ind w:left="1985" w:hanging="1985"/>
        <w:rPr>
          <w:rFonts w:ascii="Arial" w:eastAsia="MS Mincho" w:hAnsi="Arial" w:cs="Arial"/>
          <w:b/>
          <w:sz w:val="22"/>
        </w:rPr>
      </w:pPr>
    </w:p>
    <w:p w14:paraId="4CE5F6F4" w14:textId="394DDCE1"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 xml:space="preserve">iscussion on </w:t>
      </w:r>
      <w:r w:rsidR="00FB64D6">
        <w:rPr>
          <w:rFonts w:ascii="Arial" w:hAnsi="Arial" w:cs="Arial"/>
          <w:b/>
          <w:sz w:val="22"/>
          <w:szCs w:val="22"/>
          <w:lang w:eastAsia="zh-CN"/>
        </w:rPr>
        <w:t>Feature list for NR_IoT_NTN_req_test_enh</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22299267"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7.</w:t>
      </w:r>
      <w:r w:rsidR="00050995">
        <w:rPr>
          <w:rFonts w:ascii="Arial" w:hAnsi="Arial" w:cs="Arial"/>
          <w:b/>
          <w:sz w:val="22"/>
          <w:szCs w:val="22"/>
        </w:rPr>
        <w:t>6</w:t>
      </w:r>
      <w:r w:rsidR="00FB64D6">
        <w:rPr>
          <w:rFonts w:ascii="Arial" w:hAnsi="Arial" w:cs="Arial"/>
          <w:b/>
          <w:sz w:val="22"/>
          <w:szCs w:val="22"/>
        </w:rPr>
        <w:t>.2</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2844D64D" w14:textId="0DDA7334" w:rsidR="00050995" w:rsidRDefault="00050995" w:rsidP="008B288D">
      <w:r>
        <w:t xml:space="preserve">In </w:t>
      </w:r>
      <w:r>
        <w:rPr>
          <w:rFonts w:hint="eastAsia"/>
          <w:lang w:eastAsia="zh-CN"/>
        </w:rPr>
        <w:t>last</w:t>
      </w:r>
      <w:r>
        <w:t xml:space="preserve"> RAN4 #115 meeting, </w:t>
      </w:r>
      <w:r w:rsidR="008B288D">
        <w:t xml:space="preserve">due to the on-going discussion in several open issues, the feature list was not provided for this work item </w:t>
      </w:r>
      <w:r w:rsidR="008B288D" w:rsidRPr="008B288D">
        <w:t>NR_IoT_NTN_req_test_enh</w:t>
      </w:r>
      <w:r w:rsidR="008B288D">
        <w:t>. With more agreements and WFs captured in [1] and [2], and also considering the WFs from the relevant thread, in this paper, we propose the feature list for this WI.</w:t>
      </w:r>
    </w:p>
    <w:p w14:paraId="73DE2149" w14:textId="34BD3E6C" w:rsidR="00050995" w:rsidRPr="00790A07" w:rsidRDefault="008B288D" w:rsidP="00050995">
      <w:pPr>
        <w:pStyle w:val="1"/>
      </w:pPr>
      <w:r>
        <w:t>Feature list</w:t>
      </w:r>
    </w:p>
    <w:p w14:paraId="63040D7F" w14:textId="03308129" w:rsidR="00565CC3" w:rsidRPr="00AE7749" w:rsidRDefault="00AE7749" w:rsidP="00050995">
      <w:pPr>
        <w:rPr>
          <w:lang w:eastAsia="zh-CN"/>
        </w:rPr>
      </w:pPr>
      <w:r>
        <w:rPr>
          <w:rFonts w:hint="eastAsia"/>
          <w:lang w:eastAsia="zh-CN"/>
        </w:rPr>
        <w:t>I</w:t>
      </w:r>
      <w:r>
        <w:rPr>
          <w:lang w:eastAsia="zh-CN"/>
        </w:rPr>
        <w:t xml:space="preserve">n [1], </w:t>
      </w:r>
      <w:r w:rsidR="008B288D">
        <w:rPr>
          <w:lang w:eastAsia="zh-CN"/>
        </w:rPr>
        <w:t>the way forward for feature list discussion is as follows</w:t>
      </w:r>
      <w:r w:rsidR="00565CC3">
        <w:rPr>
          <w:lang w:eastAsia="zh-CN"/>
        </w:rPr>
        <w:t>:</w:t>
      </w:r>
      <w:r w:rsidR="00565CC3">
        <w:rPr>
          <w:lang w:eastAsia="zh-CN"/>
        </w:rPr>
        <w:br/>
      </w:r>
    </w:p>
    <w:tbl>
      <w:tblPr>
        <w:tblStyle w:val="aff7"/>
        <w:tblW w:w="0" w:type="auto"/>
        <w:tblLook w:val="04A0" w:firstRow="1" w:lastRow="0" w:firstColumn="1" w:lastColumn="0" w:noHBand="0" w:noVBand="1"/>
      </w:tblPr>
      <w:tblGrid>
        <w:gridCol w:w="9631"/>
      </w:tblGrid>
      <w:tr w:rsidR="00565CC3" w14:paraId="66E76C79" w14:textId="77777777" w:rsidTr="00565CC3">
        <w:tc>
          <w:tcPr>
            <w:tcW w:w="9631" w:type="dxa"/>
          </w:tcPr>
          <w:p w14:paraId="60EC666C" w14:textId="77777777" w:rsidR="008B288D" w:rsidRPr="00517839" w:rsidRDefault="008B288D" w:rsidP="008B288D">
            <w:pPr>
              <w:rPr>
                <w:b/>
                <w:u w:val="single"/>
              </w:rPr>
            </w:pPr>
            <w:r w:rsidRPr="00517839">
              <w:rPr>
                <w:b/>
                <w:u w:val="single"/>
              </w:rPr>
              <w:t>Issue 3-1: Feature list</w:t>
            </w:r>
          </w:p>
          <w:p w14:paraId="68223471" w14:textId="77777777" w:rsidR="008B288D" w:rsidRPr="00D034EC" w:rsidRDefault="008B288D" w:rsidP="008B288D">
            <w:pPr>
              <w:rPr>
                <w:b/>
                <w:bCs/>
                <w:iCs/>
                <w:lang w:eastAsia="zh-CN"/>
              </w:rPr>
            </w:pPr>
            <w:r w:rsidRPr="00D034EC">
              <w:rPr>
                <w:b/>
                <w:bCs/>
                <w:iCs/>
                <w:lang w:eastAsia="zh-CN"/>
              </w:rPr>
              <w:t>Way forward:</w:t>
            </w:r>
          </w:p>
          <w:p w14:paraId="0342D2E2" w14:textId="77777777" w:rsidR="008B288D" w:rsidRPr="00517839" w:rsidRDefault="008B288D" w:rsidP="008B288D">
            <w:pPr>
              <w:rPr>
                <w:bCs/>
                <w:iCs/>
                <w:lang w:eastAsia="zh-CN"/>
              </w:rPr>
            </w:pPr>
            <w:r w:rsidRPr="00517839">
              <w:rPr>
                <w:bCs/>
                <w:iCs/>
                <w:lang w:eastAsia="zh-CN"/>
              </w:rPr>
              <w:t>Encourage companies to check the following feature list proposals:</w:t>
            </w:r>
          </w:p>
          <w:p w14:paraId="35A0D6EF" w14:textId="77777777" w:rsidR="008B288D" w:rsidRPr="00517839" w:rsidRDefault="008B288D" w:rsidP="008B288D">
            <w:pPr>
              <w:pStyle w:val="aff8"/>
              <w:numPr>
                <w:ilvl w:val="0"/>
                <w:numId w:val="30"/>
              </w:numPr>
              <w:ind w:firstLineChars="0"/>
            </w:pPr>
            <w:r w:rsidRPr="00517839">
              <w:t>For NTN less than 5MHz, there’s no need to introduce new UE capabilities with same purpose in Rel-19.</w:t>
            </w:r>
          </w:p>
          <w:p w14:paraId="76625674" w14:textId="77777777" w:rsidR="008B288D" w:rsidRPr="00517839" w:rsidRDefault="008B288D" w:rsidP="008B288D">
            <w:pPr>
              <w:pStyle w:val="aff8"/>
              <w:numPr>
                <w:ilvl w:val="0"/>
                <w:numId w:val="30"/>
              </w:numPr>
              <w:ind w:firstLineChars="0"/>
            </w:pPr>
            <w:r w:rsidRPr="00517839">
              <w:t>For NR-NTN HPUE, there’s no need to introduce new UE capabilities.</w:t>
            </w:r>
          </w:p>
          <w:p w14:paraId="359BA9DC" w14:textId="77777777" w:rsidR="008B288D" w:rsidRPr="00517839" w:rsidRDefault="008B288D" w:rsidP="008B288D">
            <w:pPr>
              <w:pStyle w:val="aff8"/>
              <w:numPr>
                <w:ilvl w:val="1"/>
                <w:numId w:val="30"/>
              </w:numPr>
              <w:ind w:firstLineChars="0"/>
            </w:pPr>
            <w:r w:rsidRPr="00517839">
              <w:t>SAR related pending on final agreement.</w:t>
            </w:r>
          </w:p>
          <w:p w14:paraId="24BFA346" w14:textId="12985A94" w:rsidR="00565CC3" w:rsidRPr="008B288D" w:rsidRDefault="008B288D" w:rsidP="008B288D">
            <w:pPr>
              <w:pStyle w:val="aff8"/>
              <w:numPr>
                <w:ilvl w:val="0"/>
                <w:numId w:val="30"/>
              </w:numPr>
              <w:ind w:firstLineChars="0"/>
            </w:pPr>
            <w:r w:rsidRPr="00517839">
              <w:t>For IoT-NTN HPUE, further discuss.</w:t>
            </w:r>
          </w:p>
        </w:tc>
      </w:tr>
    </w:tbl>
    <w:p w14:paraId="4F913ED6" w14:textId="445FD349" w:rsidR="00AE7749" w:rsidRDefault="00AE7749" w:rsidP="00050995">
      <w:pPr>
        <w:rPr>
          <w:lang w:eastAsia="zh-CN"/>
        </w:rPr>
      </w:pPr>
    </w:p>
    <w:p w14:paraId="2B396AC4" w14:textId="1BAAC5B9" w:rsidR="008B288D" w:rsidRDefault="007203F1" w:rsidP="00050995">
      <w:pPr>
        <w:rPr>
          <w:lang w:eastAsia="zh-CN"/>
        </w:rPr>
      </w:pPr>
      <w:r>
        <w:rPr>
          <w:lang w:eastAsia="zh-CN"/>
        </w:rPr>
        <w:t>For the remaining issues on SAR and IoT-NTN HPUE, [2] have achieved further agreements as follows:</w:t>
      </w:r>
    </w:p>
    <w:tbl>
      <w:tblPr>
        <w:tblStyle w:val="aff7"/>
        <w:tblW w:w="0" w:type="auto"/>
        <w:tblLook w:val="04A0" w:firstRow="1" w:lastRow="0" w:firstColumn="1" w:lastColumn="0" w:noHBand="0" w:noVBand="1"/>
      </w:tblPr>
      <w:tblGrid>
        <w:gridCol w:w="9631"/>
      </w:tblGrid>
      <w:tr w:rsidR="007203F1" w14:paraId="36949D12" w14:textId="77777777" w:rsidTr="007203F1">
        <w:tc>
          <w:tcPr>
            <w:tcW w:w="9631" w:type="dxa"/>
          </w:tcPr>
          <w:p w14:paraId="7CF9A9B8" w14:textId="77777777" w:rsidR="007203F1" w:rsidRDefault="007203F1" w:rsidP="00050995">
            <w:pPr>
              <w:rPr>
                <w:rFonts w:eastAsiaTheme="minorEastAsia"/>
                <w:lang w:eastAsia="zh-CN"/>
              </w:rPr>
            </w:pPr>
            <w:r>
              <w:rPr>
                <w:rFonts w:eastAsiaTheme="minorEastAsia"/>
                <w:lang w:eastAsia="zh-CN"/>
              </w:rPr>
              <w:t>Agreements for SAR in [2]:</w:t>
            </w:r>
          </w:p>
          <w:p w14:paraId="10F0E5B1" w14:textId="77777777" w:rsidR="007203F1" w:rsidRPr="00B479CC" w:rsidRDefault="007203F1" w:rsidP="007203F1">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b/>
                <w:bCs/>
                <w:szCs w:val="24"/>
                <w:lang w:eastAsia="zh-CN"/>
              </w:rPr>
              <w:lastRenderedPageBreak/>
              <w:t>WF</w:t>
            </w:r>
            <w:r w:rsidRPr="00B479CC">
              <w:rPr>
                <w:rFonts w:eastAsia="宋体"/>
                <w:szCs w:val="24"/>
                <w:lang w:eastAsia="zh-CN"/>
              </w:rPr>
              <w:t>:</w:t>
            </w:r>
          </w:p>
          <w:p w14:paraId="04A875DF" w14:textId="77777777" w:rsidR="007203F1" w:rsidRPr="00B479CC" w:rsidRDefault="007203F1" w:rsidP="007203F1">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lang w:val="en-US" w:eastAsia="zh-CN"/>
              </w:rPr>
              <w:t> </w:t>
            </w:r>
            <w:r w:rsidRPr="00B479CC">
              <w:rPr>
                <w:rFonts w:eastAsia="宋体"/>
                <w:szCs w:val="24"/>
                <w:u w:val="single"/>
                <w:lang w:eastAsia="zh-CN"/>
              </w:rPr>
              <w:t>Keep the same status as TN for respective base RAT</w:t>
            </w:r>
          </w:p>
          <w:p w14:paraId="4DBE92D3" w14:textId="77777777" w:rsidR="007203F1" w:rsidRPr="00B479CC" w:rsidRDefault="007203F1" w:rsidP="007203F1">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NR-NTN:</w:t>
            </w:r>
            <w:r w:rsidRPr="00B479CC">
              <w:rPr>
                <w:rFonts w:eastAsia="宋体"/>
                <w:szCs w:val="24"/>
                <w:lang w:eastAsia="zh-CN"/>
              </w:rPr>
              <w:tab/>
              <w:t>Reuse NR TN,</w:t>
            </w:r>
          </w:p>
          <w:p w14:paraId="231385F1" w14:textId="77777777" w:rsidR="007203F1" w:rsidRPr="00B479CC" w:rsidRDefault="007203F1" w:rsidP="007203F1">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w:t>
            </w:r>
            <w:r w:rsidRPr="00B479CC">
              <w:rPr>
                <w:rFonts w:eastAsia="宋体"/>
                <w:szCs w:val="24"/>
                <w:lang w:eastAsia="zh-CN"/>
              </w:rPr>
              <w:t xml:space="preserve">cluding </w:t>
            </w:r>
            <w:r w:rsidRPr="00B479CC">
              <w:rPr>
                <w:lang w:eastAsia="zh-CN"/>
              </w:rPr>
              <w:t>ΔP</w:t>
            </w:r>
            <w:r w:rsidRPr="00B479CC">
              <w:rPr>
                <w:vertAlign w:val="subscript"/>
                <w:lang w:eastAsia="zh-CN"/>
              </w:rPr>
              <w:t>PowerClass</w:t>
            </w:r>
            <w:r w:rsidRPr="00B479CC">
              <w:rPr>
                <w:rFonts w:eastAsia="宋体"/>
                <w:szCs w:val="24"/>
                <w:lang w:eastAsia="zh-CN"/>
              </w:rPr>
              <w:t xml:space="preserve"> in configured transmitted power clause</w:t>
            </w:r>
          </w:p>
          <w:p w14:paraId="3F06277F" w14:textId="77777777" w:rsidR="007203F1" w:rsidRPr="00B479CC" w:rsidRDefault="007203F1" w:rsidP="007203F1">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eMTC based Iot-NTN:</w:t>
            </w:r>
            <w:r w:rsidRPr="00B479CC">
              <w:rPr>
                <w:rFonts w:eastAsia="宋体"/>
                <w:szCs w:val="24"/>
                <w:lang w:eastAsia="zh-CN"/>
              </w:rPr>
              <w:tab/>
            </w:r>
            <w:r w:rsidRPr="00B479CC">
              <w:rPr>
                <w:rFonts w:eastAsia="宋体"/>
                <w:szCs w:val="24"/>
                <w:lang w:eastAsia="zh-CN"/>
              </w:rPr>
              <w:tab/>
              <w:t>Reuse eMTC</w:t>
            </w:r>
          </w:p>
          <w:p w14:paraId="6A260EC6" w14:textId="77777777" w:rsidR="007203F1" w:rsidRPr="00B479CC" w:rsidRDefault="007203F1" w:rsidP="007203F1">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Not precluding </w:t>
            </w:r>
            <w:r w:rsidRPr="00B479CC">
              <w:rPr>
                <w:lang w:eastAsia="zh-CN"/>
              </w:rPr>
              <w:t>ΔP</w:t>
            </w:r>
            <w:r w:rsidRPr="00B479CC">
              <w:rPr>
                <w:vertAlign w:val="subscript"/>
                <w:lang w:eastAsia="zh-CN"/>
              </w:rPr>
              <w:t>PowerClass</w:t>
            </w:r>
            <w:r w:rsidRPr="00B479CC">
              <w:rPr>
                <w:rFonts w:eastAsia="宋体"/>
                <w:szCs w:val="24"/>
                <w:lang w:eastAsia="zh-CN"/>
              </w:rPr>
              <w:t xml:space="preserve"> in configurated transmitted power clause</w:t>
            </w:r>
          </w:p>
          <w:p w14:paraId="2AD488E6" w14:textId="5C8B68CC" w:rsidR="007203F1" w:rsidRPr="007203F1" w:rsidRDefault="007203F1" w:rsidP="007203F1">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NB-Iot based Iot-NTN: </w:t>
            </w:r>
            <w:r w:rsidRPr="00B479CC">
              <w:rPr>
                <w:rFonts w:eastAsia="宋体"/>
                <w:szCs w:val="24"/>
                <w:lang w:eastAsia="zh-CN"/>
              </w:rPr>
              <w:tab/>
              <w:t>Reusing NB-Iot</w:t>
            </w:r>
          </w:p>
        </w:tc>
      </w:tr>
    </w:tbl>
    <w:p w14:paraId="016FF944" w14:textId="6B404627" w:rsidR="007203F1" w:rsidRDefault="007203F1" w:rsidP="00050995">
      <w:pPr>
        <w:rPr>
          <w:lang w:eastAsia="zh-CN"/>
        </w:rPr>
      </w:pPr>
    </w:p>
    <w:tbl>
      <w:tblPr>
        <w:tblStyle w:val="aff7"/>
        <w:tblW w:w="0" w:type="auto"/>
        <w:tblLook w:val="04A0" w:firstRow="1" w:lastRow="0" w:firstColumn="1" w:lastColumn="0" w:noHBand="0" w:noVBand="1"/>
      </w:tblPr>
      <w:tblGrid>
        <w:gridCol w:w="9631"/>
      </w:tblGrid>
      <w:tr w:rsidR="007203F1" w14:paraId="1691135F" w14:textId="77777777" w:rsidTr="007203F1">
        <w:tc>
          <w:tcPr>
            <w:tcW w:w="9631" w:type="dxa"/>
          </w:tcPr>
          <w:p w14:paraId="1CD9B9EF" w14:textId="77777777" w:rsidR="007203F1" w:rsidRDefault="007203F1" w:rsidP="00050995">
            <w:pPr>
              <w:rPr>
                <w:rFonts w:eastAsiaTheme="minorEastAsia"/>
                <w:lang w:eastAsia="zh-CN"/>
              </w:rPr>
            </w:pPr>
            <w:r>
              <w:rPr>
                <w:rFonts w:eastAsiaTheme="minorEastAsia" w:hint="eastAsia"/>
                <w:lang w:eastAsia="zh-CN"/>
              </w:rPr>
              <w:t>A</w:t>
            </w:r>
            <w:r>
              <w:rPr>
                <w:rFonts w:eastAsiaTheme="minorEastAsia"/>
                <w:lang w:eastAsia="zh-CN"/>
              </w:rPr>
              <w:t>greements for IoT-NTN HPUE that related to feature list in [2]:</w:t>
            </w:r>
          </w:p>
          <w:p w14:paraId="1B121C7B" w14:textId="77777777" w:rsidR="007203F1" w:rsidRPr="00B479CC" w:rsidRDefault="007203F1" w:rsidP="007203F1">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szCs w:val="24"/>
                <w:lang w:eastAsia="zh-CN"/>
              </w:rPr>
              <w:t>WF(NEW):</w:t>
            </w:r>
          </w:p>
          <w:p w14:paraId="20DB5E1F" w14:textId="77777777" w:rsidR="007203F1" w:rsidRPr="00B479CC" w:rsidRDefault="007203F1" w:rsidP="007203F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Restrict the boosting condition to PC2 NB-Iot based Iot-NTN</w:t>
            </w:r>
          </w:p>
          <w:p w14:paraId="514D1E52" w14:textId="0A75B727" w:rsidR="007203F1" w:rsidRPr="007203F1" w:rsidRDefault="007203F1" w:rsidP="007203F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479CC">
              <w:rPr>
                <w:rFonts w:eastAsia="宋体"/>
                <w:szCs w:val="24"/>
                <w:lang w:eastAsia="zh-CN"/>
              </w:rPr>
              <w:t>Increase [</w:t>
            </w:r>
            <w:r>
              <w:rPr>
                <w:rFonts w:eastAsia="宋体"/>
                <w:szCs w:val="24"/>
                <w:lang w:eastAsia="zh-CN"/>
              </w:rPr>
              <w:t>0.8</w:t>
            </w:r>
            <w:r w:rsidRPr="00B479CC">
              <w:rPr>
                <w:rFonts w:eastAsia="宋体"/>
                <w:szCs w:val="24"/>
                <w:lang w:eastAsia="zh-CN"/>
              </w:rPr>
              <w:t>] dB MOP or add a power boosting item in Pcmax equation (optional with capability signalling)</w:t>
            </w:r>
          </w:p>
        </w:tc>
      </w:tr>
    </w:tbl>
    <w:p w14:paraId="1BD04387" w14:textId="77777777" w:rsidR="007203F1" w:rsidRDefault="007203F1" w:rsidP="00050995">
      <w:pPr>
        <w:rPr>
          <w:lang w:eastAsia="zh-CN"/>
        </w:rPr>
      </w:pPr>
    </w:p>
    <w:p w14:paraId="260F13BB" w14:textId="25396729" w:rsidR="008B288D" w:rsidRDefault="007203F1" w:rsidP="00050995">
      <w:pPr>
        <w:rPr>
          <w:lang w:eastAsia="zh-CN"/>
        </w:rPr>
      </w:pPr>
      <w:r>
        <w:rPr>
          <w:lang w:eastAsia="zh-CN"/>
        </w:rPr>
        <w:t xml:space="preserve">With above, we can conclude the following new optional with capability </w:t>
      </w:r>
      <w:r w:rsidR="006B5E2B">
        <w:rPr>
          <w:lang w:eastAsia="zh-CN"/>
        </w:rPr>
        <w:t>signalling</w:t>
      </w:r>
      <w:r>
        <w:rPr>
          <w:lang w:eastAsia="zh-CN"/>
        </w:rPr>
        <w:t xml:space="preserve"> feature to be introduced</w:t>
      </w:r>
      <w:r w:rsidR="006B5E2B">
        <w:rPr>
          <w:lang w:eastAsia="zh-CN"/>
        </w:rPr>
        <w:t xml:space="preserve"> under this WI</w:t>
      </w:r>
      <w:r>
        <w:rPr>
          <w:lang w:eastAsia="zh-CN"/>
        </w:rPr>
        <w:t>.</w:t>
      </w:r>
    </w:p>
    <w:p w14:paraId="3D7A8B0A" w14:textId="127F6192" w:rsidR="006B5E2B" w:rsidRDefault="0097444E">
      <w:pPr>
        <w:spacing w:after="0"/>
        <w:rPr>
          <w:b/>
          <w:lang w:eastAsia="zh-CN"/>
        </w:rPr>
      </w:pPr>
      <w:r>
        <w:rPr>
          <w:rFonts w:hint="eastAsia"/>
          <w:b/>
          <w:lang w:eastAsia="zh-CN"/>
        </w:rPr>
        <w:t>P</w:t>
      </w:r>
      <w:r>
        <w:rPr>
          <w:b/>
          <w:lang w:eastAsia="zh-CN"/>
        </w:rPr>
        <w:t>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602"/>
        <w:gridCol w:w="856"/>
        <w:gridCol w:w="1118"/>
        <w:gridCol w:w="1069"/>
        <w:gridCol w:w="938"/>
        <w:gridCol w:w="963"/>
        <w:gridCol w:w="1184"/>
        <w:gridCol w:w="873"/>
        <w:gridCol w:w="864"/>
        <w:gridCol w:w="815"/>
        <w:gridCol w:w="1168"/>
        <w:gridCol w:w="544"/>
        <w:gridCol w:w="1004"/>
      </w:tblGrid>
      <w:tr w:rsidR="006B5E2B" w:rsidRPr="00BD3D4A" w14:paraId="270F8C44" w14:textId="77777777" w:rsidTr="006B5E2B">
        <w:trPr>
          <w:trHeight w:val="20"/>
          <w:jc w:val="center"/>
        </w:trPr>
        <w:tc>
          <w:tcPr>
            <w:tcW w:w="670" w:type="pct"/>
            <w:tcBorders>
              <w:top w:val="single" w:sz="4" w:space="0" w:color="auto"/>
              <w:left w:val="single" w:sz="4" w:space="0" w:color="auto"/>
              <w:bottom w:val="single" w:sz="4" w:space="0" w:color="auto"/>
              <w:right w:val="single" w:sz="4" w:space="0" w:color="auto"/>
            </w:tcBorders>
          </w:tcPr>
          <w:p w14:paraId="5244E6B5" w14:textId="17A635C4" w:rsidR="006B5E2B"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sz w:val="18"/>
              </w:rPr>
              <w:lastRenderedPageBreak/>
              <w:t>Features</w:t>
            </w:r>
          </w:p>
          <w:p w14:paraId="5E69607D" w14:textId="0BA795C6" w:rsidR="006B5E2B" w:rsidRDefault="006B5E2B" w:rsidP="006B5E2B">
            <w:pPr>
              <w:rPr>
                <w:rFonts w:ascii="Arial" w:eastAsia="Times New Roman" w:hAnsi="Arial" w:cs="Arial"/>
                <w:sz w:val="16"/>
                <w:szCs w:val="18"/>
              </w:rPr>
            </w:pPr>
          </w:p>
          <w:p w14:paraId="372971CC" w14:textId="77777777" w:rsidR="006B5E2B" w:rsidRPr="006B5E2B" w:rsidRDefault="006B5E2B" w:rsidP="006B5E2B">
            <w:pPr>
              <w:jc w:val="right"/>
              <w:rPr>
                <w:rFonts w:ascii="Arial" w:eastAsia="Times New Roman" w:hAnsi="Arial" w:cs="Arial"/>
                <w:sz w:val="16"/>
                <w:szCs w:val="18"/>
              </w:rPr>
            </w:pPr>
          </w:p>
        </w:tc>
        <w:tc>
          <w:tcPr>
            <w:tcW w:w="171" w:type="pct"/>
            <w:tcBorders>
              <w:top w:val="single" w:sz="4" w:space="0" w:color="auto"/>
              <w:left w:val="single" w:sz="4" w:space="0" w:color="auto"/>
              <w:bottom w:val="single" w:sz="4" w:space="0" w:color="auto"/>
              <w:right w:val="single" w:sz="4" w:space="0" w:color="auto"/>
            </w:tcBorders>
            <w:hideMark/>
          </w:tcPr>
          <w:p w14:paraId="38538652" w14:textId="77777777" w:rsidR="006B5E2B" w:rsidRPr="00BD3D4A" w:rsidRDefault="006B5E2B" w:rsidP="00A37054">
            <w:pPr>
              <w:keepNext/>
              <w:keepLines/>
              <w:jc w:val="center"/>
              <w:rPr>
                <w:rFonts w:ascii="Arial" w:eastAsia="Times New Roman" w:hAnsi="Arial" w:cs="Arial"/>
                <w:b/>
                <w:color w:val="000000"/>
                <w:sz w:val="16"/>
                <w:szCs w:val="18"/>
              </w:rPr>
            </w:pPr>
            <w:bookmarkStart w:id="1" w:name="OLE_LINK34"/>
            <w:r w:rsidRPr="00BD3D4A">
              <w:rPr>
                <w:rFonts w:ascii="Arial" w:eastAsia="Times New Roman" w:hAnsi="Arial" w:cs="Arial"/>
                <w:b/>
                <w:color w:val="000000"/>
                <w:sz w:val="16"/>
                <w:szCs w:val="18"/>
              </w:rPr>
              <w:t>Index</w:t>
            </w:r>
          </w:p>
        </w:tc>
        <w:tc>
          <w:tcPr>
            <w:tcW w:w="337" w:type="pct"/>
            <w:tcBorders>
              <w:top w:val="single" w:sz="4" w:space="0" w:color="auto"/>
              <w:left w:val="single" w:sz="4" w:space="0" w:color="auto"/>
              <w:bottom w:val="single" w:sz="4" w:space="0" w:color="auto"/>
              <w:right w:val="single" w:sz="4" w:space="0" w:color="auto"/>
            </w:tcBorders>
            <w:hideMark/>
          </w:tcPr>
          <w:p w14:paraId="7754C616"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Feature group</w:t>
            </w:r>
          </w:p>
        </w:tc>
        <w:tc>
          <w:tcPr>
            <w:tcW w:w="439" w:type="pct"/>
            <w:tcBorders>
              <w:top w:val="single" w:sz="4" w:space="0" w:color="auto"/>
              <w:left w:val="single" w:sz="4" w:space="0" w:color="auto"/>
              <w:bottom w:val="single" w:sz="4" w:space="0" w:color="auto"/>
              <w:right w:val="single" w:sz="4" w:space="0" w:color="auto"/>
            </w:tcBorders>
          </w:tcPr>
          <w:p w14:paraId="0A403314" w14:textId="77777777" w:rsidR="006B5E2B" w:rsidRPr="00BD3D4A" w:rsidRDefault="006B5E2B" w:rsidP="00A37054">
            <w:pPr>
              <w:keepNext/>
              <w:keepLines/>
              <w:jc w:val="center"/>
              <w:rPr>
                <w:rFonts w:ascii="Arial" w:hAnsi="Arial" w:cs="Arial"/>
                <w:b/>
                <w:color w:val="000000"/>
                <w:sz w:val="16"/>
                <w:szCs w:val="18"/>
                <w:lang w:eastAsia="zh-CN"/>
              </w:rPr>
            </w:pPr>
            <w:r w:rsidRPr="00BD3D4A">
              <w:rPr>
                <w:rFonts w:ascii="Arial" w:eastAsia="Times New Roman" w:hAnsi="Arial" w:cs="Arial"/>
                <w:b/>
                <w:color w:val="000000"/>
                <w:sz w:val="16"/>
                <w:szCs w:val="18"/>
              </w:rPr>
              <w:t>Components</w:t>
            </w:r>
          </w:p>
          <w:p w14:paraId="5BF44E1F" w14:textId="77777777" w:rsidR="006B5E2B" w:rsidRPr="00BD3D4A" w:rsidRDefault="006B5E2B" w:rsidP="00A37054">
            <w:pPr>
              <w:keepNext/>
              <w:keepLines/>
              <w:jc w:val="center"/>
              <w:rPr>
                <w:rFonts w:ascii="Arial" w:hAnsi="Arial" w:cs="Arial"/>
                <w:b/>
                <w:color w:val="000000"/>
                <w:sz w:val="16"/>
                <w:szCs w:val="18"/>
                <w:lang w:eastAsia="zh-CN"/>
              </w:rPr>
            </w:pPr>
          </w:p>
        </w:tc>
        <w:tc>
          <w:tcPr>
            <w:tcW w:w="293" w:type="pct"/>
            <w:tcBorders>
              <w:top w:val="single" w:sz="4" w:space="0" w:color="auto"/>
              <w:left w:val="single" w:sz="4" w:space="0" w:color="auto"/>
              <w:bottom w:val="single" w:sz="4" w:space="0" w:color="auto"/>
              <w:right w:val="single" w:sz="4" w:space="0" w:color="auto"/>
            </w:tcBorders>
            <w:hideMark/>
          </w:tcPr>
          <w:p w14:paraId="4665DC85"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Prerequisite feature groups</w:t>
            </w:r>
          </w:p>
        </w:tc>
        <w:tc>
          <w:tcPr>
            <w:tcW w:w="284" w:type="pct"/>
            <w:tcBorders>
              <w:top w:val="single" w:sz="4" w:space="0" w:color="auto"/>
              <w:left w:val="single" w:sz="4" w:space="0" w:color="auto"/>
              <w:bottom w:val="single" w:sz="4" w:space="0" w:color="auto"/>
              <w:right w:val="single" w:sz="4" w:space="0" w:color="auto"/>
            </w:tcBorders>
            <w:hideMark/>
          </w:tcPr>
          <w:p w14:paraId="4CC9AB50"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Need for the gNB to know if the feature is supported</w:t>
            </w:r>
          </w:p>
        </w:tc>
        <w:tc>
          <w:tcPr>
            <w:tcW w:w="284" w:type="pct"/>
            <w:tcBorders>
              <w:top w:val="single" w:sz="4" w:space="0" w:color="auto"/>
              <w:left w:val="single" w:sz="4" w:space="0" w:color="auto"/>
              <w:bottom w:val="single" w:sz="4" w:space="0" w:color="auto"/>
              <w:right w:val="single" w:sz="4" w:space="0" w:color="auto"/>
            </w:tcBorders>
            <w:hideMark/>
          </w:tcPr>
          <w:p w14:paraId="6FBE0376"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Gulim" w:hAnsi="Arial" w:cs="Arial"/>
                <w:b/>
                <w:color w:val="000000"/>
                <w:sz w:val="16"/>
                <w:szCs w:val="18"/>
              </w:rPr>
              <w:t xml:space="preserve">Applicable to </w:t>
            </w:r>
            <w:r w:rsidRPr="00BD3D4A">
              <w:rPr>
                <w:rFonts w:ascii="Arial" w:eastAsia="Times New Roman" w:hAnsi="Arial" w:cs="Arial"/>
                <w:b/>
                <w:color w:val="000000"/>
                <w:sz w:val="16"/>
                <w:szCs w:val="18"/>
              </w:rPr>
              <w:t>the capability signalling exchange between UEs (V2X WI only)”.</w:t>
            </w:r>
          </w:p>
        </w:tc>
        <w:tc>
          <w:tcPr>
            <w:tcW w:w="319" w:type="pct"/>
            <w:tcBorders>
              <w:top w:val="single" w:sz="4" w:space="0" w:color="auto"/>
              <w:left w:val="single" w:sz="4" w:space="0" w:color="auto"/>
              <w:bottom w:val="single" w:sz="4" w:space="0" w:color="auto"/>
              <w:right w:val="single" w:sz="4" w:space="0" w:color="auto"/>
            </w:tcBorders>
            <w:hideMark/>
          </w:tcPr>
          <w:p w14:paraId="6797B92E" w14:textId="77777777" w:rsidR="006B5E2B" w:rsidRPr="00BD3D4A" w:rsidRDefault="006B5E2B" w:rsidP="00A37054">
            <w:pPr>
              <w:keepNext/>
              <w:keepLines/>
              <w:rPr>
                <w:rFonts w:ascii="Arial" w:hAnsi="Arial" w:cs="Arial"/>
                <w:b/>
                <w:color w:val="000000"/>
                <w:sz w:val="16"/>
                <w:szCs w:val="18"/>
              </w:rPr>
            </w:pPr>
            <w:r w:rsidRPr="00BD3D4A">
              <w:rPr>
                <w:rFonts w:ascii="Arial" w:hAnsi="Arial" w:cs="Arial"/>
                <w:b/>
                <w:color w:val="000000"/>
                <w:sz w:val="16"/>
                <w:szCs w:val="18"/>
              </w:rPr>
              <w:t>Consequence if the feature is not supported by the UE</w:t>
            </w:r>
          </w:p>
        </w:tc>
        <w:tc>
          <w:tcPr>
            <w:tcW w:w="319" w:type="pct"/>
            <w:tcBorders>
              <w:top w:val="single" w:sz="4" w:space="0" w:color="auto"/>
              <w:left w:val="single" w:sz="4" w:space="0" w:color="auto"/>
              <w:bottom w:val="single" w:sz="4" w:space="0" w:color="auto"/>
              <w:right w:val="single" w:sz="4" w:space="0" w:color="auto"/>
            </w:tcBorders>
            <w:hideMark/>
          </w:tcPr>
          <w:p w14:paraId="42A80888" w14:textId="77777777" w:rsidR="006B5E2B" w:rsidRPr="00BD3D4A" w:rsidRDefault="006B5E2B" w:rsidP="00A37054">
            <w:pPr>
              <w:keepNext/>
              <w:keepLines/>
              <w:rPr>
                <w:rFonts w:ascii="Arial" w:eastAsiaTheme="minorEastAsia" w:hAnsi="Arial" w:cs="Arial"/>
                <w:b/>
                <w:color w:val="000000"/>
                <w:sz w:val="16"/>
                <w:szCs w:val="18"/>
              </w:rPr>
            </w:pPr>
            <w:r w:rsidRPr="00BD3D4A">
              <w:rPr>
                <w:rFonts w:ascii="Arial" w:hAnsi="Arial" w:cs="Arial"/>
                <w:b/>
                <w:color w:val="000000"/>
                <w:sz w:val="16"/>
                <w:szCs w:val="18"/>
              </w:rPr>
              <w:t>Type</w:t>
            </w:r>
          </w:p>
        </w:tc>
        <w:tc>
          <w:tcPr>
            <w:tcW w:w="248" w:type="pct"/>
            <w:tcBorders>
              <w:top w:val="single" w:sz="4" w:space="0" w:color="auto"/>
              <w:left w:val="single" w:sz="4" w:space="0" w:color="auto"/>
              <w:bottom w:val="single" w:sz="4" w:space="0" w:color="auto"/>
              <w:right w:val="single" w:sz="4" w:space="0" w:color="auto"/>
            </w:tcBorders>
            <w:hideMark/>
          </w:tcPr>
          <w:p w14:paraId="435C15AF"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Need of FDD/TDD diff.</w:t>
            </w:r>
          </w:p>
        </w:tc>
        <w:tc>
          <w:tcPr>
            <w:tcW w:w="248" w:type="pct"/>
            <w:tcBorders>
              <w:top w:val="single" w:sz="4" w:space="0" w:color="auto"/>
              <w:left w:val="single" w:sz="4" w:space="0" w:color="auto"/>
              <w:bottom w:val="single" w:sz="4" w:space="0" w:color="auto"/>
              <w:right w:val="single" w:sz="4" w:space="0" w:color="auto"/>
            </w:tcBorders>
            <w:hideMark/>
          </w:tcPr>
          <w:p w14:paraId="3EB8B0F8"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Need of FR1/FR2 diff.</w:t>
            </w:r>
          </w:p>
        </w:tc>
        <w:tc>
          <w:tcPr>
            <w:tcW w:w="355" w:type="pct"/>
            <w:tcBorders>
              <w:top w:val="single" w:sz="4" w:space="0" w:color="auto"/>
              <w:left w:val="single" w:sz="4" w:space="0" w:color="auto"/>
              <w:bottom w:val="single" w:sz="4" w:space="0" w:color="auto"/>
              <w:right w:val="single" w:sz="4" w:space="0" w:color="auto"/>
            </w:tcBorders>
            <w:hideMark/>
          </w:tcPr>
          <w:p w14:paraId="4E69DE21"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Capability interpretation for mixture of FDD/TDD and/or FR1/FR2</w:t>
            </w:r>
          </w:p>
        </w:tc>
        <w:tc>
          <w:tcPr>
            <w:tcW w:w="500" w:type="pct"/>
            <w:tcBorders>
              <w:top w:val="single" w:sz="4" w:space="0" w:color="auto"/>
              <w:left w:val="single" w:sz="4" w:space="0" w:color="auto"/>
              <w:bottom w:val="single" w:sz="4" w:space="0" w:color="auto"/>
              <w:right w:val="single" w:sz="4" w:space="0" w:color="auto"/>
            </w:tcBorders>
            <w:hideMark/>
          </w:tcPr>
          <w:p w14:paraId="4E7B6F21"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Note</w:t>
            </w:r>
          </w:p>
        </w:tc>
        <w:tc>
          <w:tcPr>
            <w:tcW w:w="532" w:type="pct"/>
            <w:tcBorders>
              <w:top w:val="single" w:sz="4" w:space="0" w:color="auto"/>
              <w:left w:val="single" w:sz="4" w:space="0" w:color="auto"/>
              <w:bottom w:val="single" w:sz="4" w:space="0" w:color="auto"/>
              <w:right w:val="single" w:sz="4" w:space="0" w:color="auto"/>
            </w:tcBorders>
            <w:hideMark/>
          </w:tcPr>
          <w:p w14:paraId="70632857" w14:textId="77777777" w:rsidR="006B5E2B" w:rsidRPr="00BD3D4A" w:rsidRDefault="006B5E2B" w:rsidP="00A37054">
            <w:pPr>
              <w:keepNext/>
              <w:keepLines/>
              <w:jc w:val="center"/>
              <w:rPr>
                <w:rFonts w:ascii="Arial" w:eastAsia="Times New Roman" w:hAnsi="Arial" w:cs="Arial"/>
                <w:b/>
                <w:color w:val="000000"/>
                <w:sz w:val="16"/>
                <w:szCs w:val="18"/>
              </w:rPr>
            </w:pPr>
            <w:r w:rsidRPr="00BD3D4A">
              <w:rPr>
                <w:rFonts w:ascii="Arial" w:eastAsia="Times New Roman" w:hAnsi="Arial" w:cs="Arial"/>
                <w:b/>
                <w:color w:val="000000"/>
                <w:sz w:val="16"/>
                <w:szCs w:val="18"/>
              </w:rPr>
              <w:t>Mandatory/ Optional</w:t>
            </w:r>
          </w:p>
        </w:tc>
      </w:tr>
      <w:tr w:rsidR="006B5E2B" w:rsidRPr="009D6445" w14:paraId="008E9B81" w14:textId="77777777" w:rsidTr="006B5E2B">
        <w:trPr>
          <w:trHeight w:val="2145"/>
          <w:jc w:val="center"/>
        </w:trPr>
        <w:tc>
          <w:tcPr>
            <w:tcW w:w="670" w:type="pct"/>
            <w:tcBorders>
              <w:top w:val="single" w:sz="4" w:space="0" w:color="auto"/>
              <w:left w:val="single" w:sz="4" w:space="0" w:color="auto"/>
              <w:bottom w:val="single" w:sz="4" w:space="0" w:color="auto"/>
              <w:right w:val="single" w:sz="4" w:space="0" w:color="auto"/>
            </w:tcBorders>
          </w:tcPr>
          <w:p w14:paraId="1A84CD85" w14:textId="77777777" w:rsidR="006B5E2B" w:rsidRPr="00BD3D4A" w:rsidRDefault="006B5E2B" w:rsidP="00A37054">
            <w:pPr>
              <w:keepNext/>
              <w:keepLines/>
              <w:rPr>
                <w:rFonts w:ascii="Arial" w:eastAsiaTheme="minorEastAsia" w:hAnsi="Arial" w:cs="Arial"/>
                <w:color w:val="000000"/>
                <w:sz w:val="16"/>
                <w:szCs w:val="18"/>
                <w:lang w:eastAsia="zh-CN"/>
              </w:rPr>
            </w:pPr>
            <w:r w:rsidRPr="00BD3D4A">
              <w:rPr>
                <w:rFonts w:ascii="Arial" w:eastAsiaTheme="minorEastAsia" w:hAnsi="Arial" w:cs="Arial"/>
                <w:sz w:val="18"/>
                <w:szCs w:val="18"/>
              </w:rPr>
              <w:t>NR_IoT_NTN_req_test_enh</w:t>
            </w:r>
          </w:p>
        </w:tc>
        <w:tc>
          <w:tcPr>
            <w:tcW w:w="171" w:type="pct"/>
            <w:tcBorders>
              <w:top w:val="single" w:sz="4" w:space="0" w:color="auto"/>
              <w:left w:val="single" w:sz="4" w:space="0" w:color="auto"/>
              <w:bottom w:val="single" w:sz="4" w:space="0" w:color="auto"/>
              <w:right w:val="single" w:sz="4" w:space="0" w:color="auto"/>
            </w:tcBorders>
            <w:hideMark/>
          </w:tcPr>
          <w:p w14:paraId="73CD1F5C" w14:textId="77777777" w:rsidR="006B5E2B" w:rsidRPr="00BD3D4A" w:rsidRDefault="006B5E2B" w:rsidP="00A37054">
            <w:pPr>
              <w:keepNext/>
              <w:keepLines/>
              <w:rPr>
                <w:rFonts w:ascii="Arial" w:hAnsi="Arial" w:cs="Arial"/>
                <w:color w:val="000000"/>
                <w:sz w:val="16"/>
                <w:szCs w:val="18"/>
              </w:rPr>
            </w:pPr>
            <w:r w:rsidRPr="00BD3D4A">
              <w:rPr>
                <w:rFonts w:ascii="Arial" w:eastAsiaTheme="minorEastAsia" w:hAnsi="Arial" w:cs="Arial"/>
                <w:color w:val="000000"/>
                <w:sz w:val="16"/>
                <w:szCs w:val="18"/>
                <w:lang w:eastAsia="zh-CN"/>
              </w:rPr>
              <w:t>61</w:t>
            </w:r>
            <w:r w:rsidRPr="00BD3D4A">
              <w:rPr>
                <w:rFonts w:ascii="Arial" w:hAnsi="Arial" w:cs="Arial"/>
                <w:color w:val="000000"/>
                <w:sz w:val="16"/>
                <w:szCs w:val="18"/>
              </w:rPr>
              <w:t>-1</w:t>
            </w:r>
          </w:p>
        </w:tc>
        <w:tc>
          <w:tcPr>
            <w:tcW w:w="337" w:type="pct"/>
            <w:tcBorders>
              <w:top w:val="single" w:sz="4" w:space="0" w:color="auto"/>
              <w:left w:val="single" w:sz="4" w:space="0" w:color="auto"/>
              <w:bottom w:val="single" w:sz="4" w:space="0" w:color="auto"/>
              <w:right w:val="single" w:sz="4" w:space="0" w:color="auto"/>
            </w:tcBorders>
            <w:hideMark/>
          </w:tcPr>
          <w:p w14:paraId="1F390788" w14:textId="77777777" w:rsidR="006B5E2B" w:rsidRPr="00BD3D4A" w:rsidRDefault="006B5E2B" w:rsidP="00A37054">
            <w:pPr>
              <w:keepNext/>
              <w:keepLines/>
              <w:rPr>
                <w:rFonts w:ascii="Arial" w:eastAsia="PMingLiU" w:hAnsi="Arial" w:cs="Arial"/>
                <w:color w:val="000000"/>
                <w:sz w:val="16"/>
                <w:szCs w:val="18"/>
                <w:lang w:eastAsia="zh-TW"/>
              </w:rPr>
            </w:pPr>
            <w:r>
              <w:rPr>
                <w:rFonts w:ascii="Arial" w:hAnsi="Arial" w:cs="Arial"/>
                <w:color w:val="000000"/>
                <w:sz w:val="16"/>
                <w:szCs w:val="18"/>
              </w:rPr>
              <w:t>Tx PC2 output power limit relaxation for NTN NB-IoT UL</w:t>
            </w:r>
          </w:p>
        </w:tc>
        <w:tc>
          <w:tcPr>
            <w:tcW w:w="439" w:type="pct"/>
            <w:tcBorders>
              <w:top w:val="single" w:sz="4" w:space="0" w:color="auto"/>
              <w:left w:val="single" w:sz="4" w:space="0" w:color="auto"/>
              <w:bottom w:val="single" w:sz="4" w:space="0" w:color="auto"/>
              <w:right w:val="single" w:sz="4" w:space="0" w:color="auto"/>
            </w:tcBorders>
            <w:hideMark/>
          </w:tcPr>
          <w:p w14:paraId="69E2B0AA" w14:textId="77777777" w:rsidR="006B5E2B" w:rsidRPr="00BD3D4A" w:rsidRDefault="006B5E2B" w:rsidP="00A37054">
            <w:pPr>
              <w:snapToGrid w:val="0"/>
              <w:contextualSpacing/>
              <w:rPr>
                <w:rFonts w:ascii="Arial" w:eastAsia="PMingLiU" w:hAnsi="Arial" w:cs="Arial"/>
                <w:color w:val="000000"/>
                <w:sz w:val="16"/>
                <w:szCs w:val="18"/>
                <w:lang w:eastAsia="zh-TW"/>
              </w:rPr>
            </w:pPr>
            <w:r>
              <w:rPr>
                <w:rFonts w:ascii="Arial" w:hAnsi="Arial" w:cs="Arial"/>
                <w:color w:val="000000"/>
                <w:sz w:val="16"/>
                <w:szCs w:val="18"/>
              </w:rPr>
              <w:t>Indicate the supported PC2 Tx output power limit relaxation for NTN NB-IoT UL in each FR1 band</w:t>
            </w:r>
          </w:p>
        </w:tc>
        <w:tc>
          <w:tcPr>
            <w:tcW w:w="293" w:type="pct"/>
            <w:tcBorders>
              <w:top w:val="single" w:sz="4" w:space="0" w:color="auto"/>
              <w:left w:val="single" w:sz="4" w:space="0" w:color="auto"/>
              <w:bottom w:val="single" w:sz="4" w:space="0" w:color="auto"/>
              <w:right w:val="single" w:sz="4" w:space="0" w:color="auto"/>
            </w:tcBorders>
          </w:tcPr>
          <w:p w14:paraId="38A055CE" w14:textId="77777777" w:rsidR="006B5E2B" w:rsidRPr="00BD3D4A" w:rsidRDefault="006B5E2B" w:rsidP="00A37054">
            <w:pPr>
              <w:keepNext/>
              <w:keepLines/>
              <w:rPr>
                <w:rFonts w:ascii="Arial" w:hAnsi="Arial" w:cs="Arial"/>
                <w:color w:val="000000"/>
                <w:sz w:val="16"/>
                <w:szCs w:val="18"/>
              </w:rPr>
            </w:pPr>
            <w:r>
              <w:rPr>
                <w:rFonts w:ascii="Arial" w:eastAsia="PMingLiU" w:hAnsi="Arial" w:cs="Arial"/>
                <w:color w:val="000000"/>
                <w:sz w:val="16"/>
                <w:szCs w:val="18"/>
                <w:lang w:eastAsia="zh-TW"/>
              </w:rPr>
              <w:t>IoT NTN</w:t>
            </w:r>
          </w:p>
        </w:tc>
        <w:tc>
          <w:tcPr>
            <w:tcW w:w="284" w:type="pct"/>
            <w:tcBorders>
              <w:top w:val="single" w:sz="4" w:space="0" w:color="auto"/>
              <w:left w:val="single" w:sz="4" w:space="0" w:color="auto"/>
              <w:bottom w:val="single" w:sz="4" w:space="0" w:color="auto"/>
              <w:right w:val="single" w:sz="4" w:space="0" w:color="auto"/>
            </w:tcBorders>
            <w:hideMark/>
          </w:tcPr>
          <w:p w14:paraId="7A0896D3" w14:textId="77777777" w:rsidR="006B5E2B" w:rsidRPr="00BD3D4A" w:rsidRDefault="006B5E2B" w:rsidP="00A37054">
            <w:pPr>
              <w:keepNext/>
              <w:keepLines/>
              <w:rPr>
                <w:rFonts w:ascii="Arial" w:hAnsi="Arial" w:cs="Arial"/>
                <w:color w:val="000000"/>
                <w:sz w:val="16"/>
                <w:szCs w:val="18"/>
              </w:rPr>
            </w:pPr>
            <w:r>
              <w:rPr>
                <w:rFonts w:ascii="Arial" w:hAnsi="Arial" w:cs="Arial"/>
                <w:color w:val="000000"/>
                <w:sz w:val="16"/>
                <w:szCs w:val="18"/>
              </w:rPr>
              <w:t>Yes</w:t>
            </w:r>
          </w:p>
        </w:tc>
        <w:tc>
          <w:tcPr>
            <w:tcW w:w="284" w:type="pct"/>
            <w:tcBorders>
              <w:top w:val="single" w:sz="4" w:space="0" w:color="auto"/>
              <w:left w:val="single" w:sz="4" w:space="0" w:color="auto"/>
              <w:bottom w:val="single" w:sz="4" w:space="0" w:color="auto"/>
              <w:right w:val="single" w:sz="4" w:space="0" w:color="auto"/>
            </w:tcBorders>
            <w:hideMark/>
          </w:tcPr>
          <w:p w14:paraId="368F186F" w14:textId="77777777" w:rsidR="006B5E2B" w:rsidRPr="00BD3D4A" w:rsidRDefault="006B5E2B" w:rsidP="00A37054">
            <w:pPr>
              <w:keepNext/>
              <w:keepLines/>
              <w:rPr>
                <w:rFonts w:ascii="Arial" w:hAnsi="Arial" w:cs="Arial"/>
                <w:color w:val="000000"/>
                <w:sz w:val="16"/>
                <w:szCs w:val="18"/>
              </w:rPr>
            </w:pPr>
            <w:r>
              <w:rPr>
                <w:rFonts w:ascii="Arial" w:hAnsi="Arial" w:cs="Arial"/>
                <w:color w:val="000000"/>
                <w:sz w:val="16"/>
                <w:szCs w:val="18"/>
              </w:rPr>
              <w:t>N/A</w:t>
            </w:r>
          </w:p>
        </w:tc>
        <w:tc>
          <w:tcPr>
            <w:tcW w:w="319" w:type="pct"/>
            <w:tcBorders>
              <w:top w:val="single" w:sz="4" w:space="0" w:color="auto"/>
              <w:left w:val="single" w:sz="4" w:space="0" w:color="auto"/>
              <w:bottom w:val="single" w:sz="4" w:space="0" w:color="auto"/>
              <w:right w:val="single" w:sz="4" w:space="0" w:color="auto"/>
            </w:tcBorders>
            <w:hideMark/>
          </w:tcPr>
          <w:p w14:paraId="2AA936DD" w14:textId="77777777" w:rsidR="006B5E2B" w:rsidRPr="00BD3D4A" w:rsidRDefault="006B5E2B" w:rsidP="00A37054">
            <w:pPr>
              <w:keepNext/>
              <w:keepLines/>
              <w:rPr>
                <w:rFonts w:ascii="Arial" w:hAnsi="Arial" w:cs="Arial"/>
                <w:color w:val="000000"/>
                <w:sz w:val="16"/>
                <w:szCs w:val="18"/>
              </w:rPr>
            </w:pPr>
            <w:r>
              <w:rPr>
                <w:rFonts w:ascii="Arial" w:eastAsiaTheme="minorEastAsia" w:hAnsi="Arial" w:cs="Arial"/>
                <w:color w:val="000000"/>
                <w:sz w:val="16"/>
                <w:szCs w:val="18"/>
              </w:rPr>
              <w:t>Legacy</w:t>
            </w:r>
            <w:r>
              <w:rPr>
                <w:rFonts w:ascii="Arial" w:eastAsia="PMingLiU" w:hAnsi="Arial" w:cs="Arial"/>
                <w:color w:val="000000"/>
                <w:sz w:val="16"/>
                <w:szCs w:val="18"/>
                <w:lang w:eastAsia="zh-TW"/>
              </w:rPr>
              <w:t xml:space="preserve"> </w:t>
            </w:r>
            <w:r>
              <w:rPr>
                <w:rFonts w:ascii="Arial" w:eastAsiaTheme="minorEastAsia" w:hAnsi="Arial" w:cs="Arial"/>
                <w:color w:val="000000"/>
                <w:sz w:val="16"/>
                <w:szCs w:val="18"/>
              </w:rPr>
              <w:t>Tx output power upper limitation still apply</w:t>
            </w:r>
          </w:p>
        </w:tc>
        <w:tc>
          <w:tcPr>
            <w:tcW w:w="319" w:type="pct"/>
            <w:tcBorders>
              <w:top w:val="single" w:sz="4" w:space="0" w:color="auto"/>
              <w:left w:val="single" w:sz="4" w:space="0" w:color="auto"/>
              <w:bottom w:val="single" w:sz="4" w:space="0" w:color="auto"/>
              <w:right w:val="single" w:sz="4" w:space="0" w:color="auto"/>
            </w:tcBorders>
          </w:tcPr>
          <w:p w14:paraId="38AA7C46" w14:textId="77777777" w:rsidR="006B5E2B" w:rsidRDefault="006B5E2B" w:rsidP="00A37054">
            <w:pPr>
              <w:pStyle w:val="TAL"/>
              <w:rPr>
                <w:rFonts w:cs="Arial"/>
                <w:color w:val="000000"/>
                <w:sz w:val="16"/>
                <w:szCs w:val="18"/>
                <w:lang w:eastAsia="ja-JP"/>
              </w:rPr>
            </w:pPr>
            <w:r>
              <w:rPr>
                <w:rFonts w:cs="Arial"/>
                <w:color w:val="000000"/>
                <w:sz w:val="16"/>
                <w:szCs w:val="18"/>
              </w:rPr>
              <w:t>Per (UL) band:</w:t>
            </w:r>
          </w:p>
          <w:p w14:paraId="7F6E67E9" w14:textId="77777777" w:rsidR="006B5E2B" w:rsidRPr="00BD3D4A" w:rsidRDefault="006B5E2B" w:rsidP="00A37054">
            <w:pPr>
              <w:pStyle w:val="TAL"/>
              <w:rPr>
                <w:rFonts w:cs="Arial"/>
                <w:color w:val="000000"/>
                <w:sz w:val="16"/>
                <w:szCs w:val="18"/>
                <w:lang w:eastAsia="ja-JP"/>
              </w:rPr>
            </w:pPr>
            <w:r>
              <w:rPr>
                <w:rFonts w:cs="Arial"/>
                <w:color w:val="000000"/>
                <w:sz w:val="16"/>
                <w:szCs w:val="18"/>
                <w:lang w:eastAsia="ja-JP"/>
              </w:rPr>
              <w:t xml:space="preserve">UE signals supported </w:t>
            </w:r>
            <w:r>
              <w:rPr>
                <w:rFonts w:eastAsia="PMingLiU" w:cs="Arial"/>
                <w:color w:val="000000"/>
                <w:sz w:val="16"/>
                <w:szCs w:val="18"/>
              </w:rPr>
              <w:t>upper power limit relaxation</w:t>
            </w:r>
            <w:r>
              <w:rPr>
                <w:rFonts w:cs="Arial"/>
                <w:color w:val="000000"/>
                <w:sz w:val="16"/>
                <w:szCs w:val="18"/>
                <w:lang w:eastAsia="ja-JP"/>
              </w:rPr>
              <w:t xml:space="preserve"> </w:t>
            </w:r>
          </w:p>
        </w:tc>
        <w:tc>
          <w:tcPr>
            <w:tcW w:w="248" w:type="pct"/>
            <w:tcBorders>
              <w:top w:val="single" w:sz="4" w:space="0" w:color="auto"/>
              <w:left w:val="single" w:sz="4" w:space="0" w:color="auto"/>
              <w:bottom w:val="single" w:sz="4" w:space="0" w:color="auto"/>
              <w:right w:val="single" w:sz="4" w:space="0" w:color="auto"/>
            </w:tcBorders>
            <w:hideMark/>
          </w:tcPr>
          <w:p w14:paraId="499557B8" w14:textId="7CC7FB85" w:rsidR="006B5E2B" w:rsidRPr="00BD3D4A" w:rsidRDefault="006B5E2B" w:rsidP="00A37054">
            <w:pPr>
              <w:keepNext/>
              <w:keepLines/>
              <w:rPr>
                <w:rFonts w:ascii="Arial" w:hAnsi="Arial" w:cs="Arial"/>
                <w:color w:val="000000"/>
                <w:sz w:val="16"/>
                <w:szCs w:val="18"/>
              </w:rPr>
            </w:pPr>
            <w:r>
              <w:rPr>
                <w:rFonts w:ascii="Arial" w:hAnsi="Arial" w:cs="Arial"/>
                <w:color w:val="000000"/>
                <w:sz w:val="16"/>
                <w:szCs w:val="18"/>
              </w:rPr>
              <w:t>FDD</w:t>
            </w:r>
          </w:p>
        </w:tc>
        <w:tc>
          <w:tcPr>
            <w:tcW w:w="248" w:type="pct"/>
            <w:tcBorders>
              <w:top w:val="single" w:sz="4" w:space="0" w:color="auto"/>
              <w:left w:val="single" w:sz="4" w:space="0" w:color="auto"/>
              <w:bottom w:val="single" w:sz="4" w:space="0" w:color="auto"/>
              <w:right w:val="single" w:sz="4" w:space="0" w:color="auto"/>
            </w:tcBorders>
            <w:hideMark/>
          </w:tcPr>
          <w:p w14:paraId="01531446" w14:textId="77777777" w:rsidR="006B5E2B" w:rsidRPr="00BD3D4A" w:rsidRDefault="006B5E2B" w:rsidP="00A37054">
            <w:pPr>
              <w:keepNext/>
              <w:keepLines/>
              <w:rPr>
                <w:rFonts w:ascii="Arial" w:hAnsi="Arial" w:cs="Arial"/>
                <w:color w:val="000000"/>
                <w:sz w:val="16"/>
                <w:szCs w:val="18"/>
              </w:rPr>
            </w:pPr>
            <w:r>
              <w:rPr>
                <w:rFonts w:ascii="Arial" w:hAnsi="Arial" w:cs="Arial"/>
                <w:color w:val="000000"/>
                <w:sz w:val="16"/>
                <w:szCs w:val="18"/>
              </w:rPr>
              <w:t>FR1 only</w:t>
            </w:r>
          </w:p>
        </w:tc>
        <w:tc>
          <w:tcPr>
            <w:tcW w:w="355" w:type="pct"/>
            <w:tcBorders>
              <w:top w:val="single" w:sz="4" w:space="0" w:color="auto"/>
              <w:left w:val="single" w:sz="4" w:space="0" w:color="auto"/>
              <w:bottom w:val="single" w:sz="4" w:space="0" w:color="auto"/>
              <w:right w:val="single" w:sz="4" w:space="0" w:color="auto"/>
            </w:tcBorders>
            <w:hideMark/>
          </w:tcPr>
          <w:p w14:paraId="6B3D8084" w14:textId="4FBA1D56" w:rsidR="006B5E2B" w:rsidRPr="00BD3D4A" w:rsidRDefault="006B5E2B" w:rsidP="00A37054">
            <w:pPr>
              <w:keepNext/>
              <w:keepLines/>
              <w:rPr>
                <w:rFonts w:ascii="Arial" w:hAnsi="Arial" w:cs="Arial"/>
                <w:color w:val="000000"/>
                <w:sz w:val="16"/>
                <w:szCs w:val="18"/>
              </w:rPr>
            </w:pPr>
            <w:r>
              <w:rPr>
                <w:rFonts w:ascii="Arial" w:hAnsi="Arial" w:cs="Arial"/>
                <w:color w:val="000000"/>
                <w:sz w:val="16"/>
                <w:szCs w:val="18"/>
              </w:rPr>
              <w:t>FDD</w:t>
            </w:r>
          </w:p>
        </w:tc>
        <w:tc>
          <w:tcPr>
            <w:tcW w:w="500" w:type="pct"/>
            <w:tcBorders>
              <w:top w:val="single" w:sz="4" w:space="0" w:color="auto"/>
              <w:left w:val="single" w:sz="4" w:space="0" w:color="auto"/>
              <w:bottom w:val="single" w:sz="4" w:space="0" w:color="auto"/>
              <w:right w:val="single" w:sz="4" w:space="0" w:color="auto"/>
            </w:tcBorders>
          </w:tcPr>
          <w:p w14:paraId="317845E9" w14:textId="08E4E618" w:rsidR="006B5E2B" w:rsidRPr="00BD3D4A" w:rsidRDefault="006B5E2B" w:rsidP="00A37054">
            <w:pPr>
              <w:keepNext/>
              <w:keepLines/>
              <w:rPr>
                <w:rFonts w:ascii="Arial" w:eastAsiaTheme="minorEastAsia" w:hAnsi="Arial" w:cs="Arial"/>
                <w:color w:val="000000"/>
                <w:sz w:val="16"/>
                <w:szCs w:val="18"/>
                <w:lang w:val="x-none"/>
              </w:rPr>
            </w:pPr>
          </w:p>
        </w:tc>
        <w:tc>
          <w:tcPr>
            <w:tcW w:w="532" w:type="pct"/>
            <w:tcBorders>
              <w:top w:val="single" w:sz="4" w:space="0" w:color="auto"/>
              <w:left w:val="single" w:sz="4" w:space="0" w:color="auto"/>
              <w:bottom w:val="single" w:sz="4" w:space="0" w:color="auto"/>
              <w:right w:val="single" w:sz="4" w:space="0" w:color="auto"/>
            </w:tcBorders>
          </w:tcPr>
          <w:p w14:paraId="6E1EC7B2" w14:textId="77777777" w:rsidR="006B5E2B" w:rsidRDefault="006B5E2B" w:rsidP="00A37054">
            <w:pPr>
              <w:pStyle w:val="TAL"/>
              <w:rPr>
                <w:rFonts w:cs="Arial"/>
                <w:color w:val="000000"/>
                <w:sz w:val="16"/>
                <w:szCs w:val="18"/>
                <w:lang w:eastAsia="ja-JP"/>
              </w:rPr>
            </w:pPr>
            <w:r>
              <w:rPr>
                <w:rFonts w:cs="Arial"/>
                <w:color w:val="000000"/>
                <w:sz w:val="16"/>
                <w:szCs w:val="18"/>
                <w:lang w:eastAsia="ja-JP"/>
              </w:rPr>
              <w:t>Optional with capability signalling</w:t>
            </w:r>
          </w:p>
          <w:p w14:paraId="2DDFDF84" w14:textId="77777777" w:rsidR="006B5E2B" w:rsidRPr="009D6445" w:rsidRDefault="006B5E2B" w:rsidP="00A37054">
            <w:pPr>
              <w:keepNext/>
              <w:keepLines/>
              <w:rPr>
                <w:rFonts w:ascii="Arial" w:hAnsi="Arial" w:cs="Arial"/>
                <w:color w:val="000000"/>
                <w:sz w:val="16"/>
                <w:szCs w:val="18"/>
              </w:rPr>
            </w:pPr>
          </w:p>
        </w:tc>
      </w:tr>
      <w:bookmarkEnd w:id="1"/>
    </w:tbl>
    <w:p w14:paraId="27F08C58" w14:textId="77777777" w:rsidR="006B5E2B" w:rsidRDefault="006B5E2B">
      <w:pPr>
        <w:spacing w:after="0"/>
        <w:rPr>
          <w:b/>
          <w:lang w:eastAsia="zh-CN"/>
        </w:rPr>
      </w:pPr>
    </w:p>
    <w:p w14:paraId="0022B102" w14:textId="77777777" w:rsidR="004E645B" w:rsidRPr="004E645B" w:rsidRDefault="004E645B" w:rsidP="00050995">
      <w:pPr>
        <w:rPr>
          <w:b/>
          <w:lang w:eastAsia="zh-CN"/>
        </w:rPr>
      </w:pPr>
    </w:p>
    <w:p w14:paraId="1CE5BBFA" w14:textId="76223463" w:rsidR="00050995" w:rsidRPr="00D64FA5" w:rsidRDefault="00050995" w:rsidP="00050995">
      <w:pPr>
        <w:pStyle w:val="1"/>
        <w:jc w:val="both"/>
        <w:rPr>
          <w:lang w:val="en-US"/>
        </w:rPr>
      </w:pPr>
      <w:r w:rsidRPr="00D64FA5">
        <w:rPr>
          <w:lang w:val="en-US"/>
        </w:rPr>
        <w:t>Conclusion</w:t>
      </w:r>
    </w:p>
    <w:p w14:paraId="34693516" w14:textId="49856490" w:rsidR="006B5E2B" w:rsidRPr="00DF0BD0" w:rsidRDefault="00050995" w:rsidP="006B5E2B">
      <w:pPr>
        <w:rPr>
          <w:b/>
          <w:lang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w:t>
      </w:r>
      <w:r w:rsidR="006B5E2B">
        <w:rPr>
          <w:lang w:val="sv-SE" w:eastAsia="zh-CN"/>
        </w:rPr>
        <w:t xml:space="preserve">roposed above new feature as the feature list for </w:t>
      </w:r>
      <w:r w:rsidR="006B5E2B" w:rsidRPr="006B5E2B">
        <w:rPr>
          <w:lang w:val="sv-SE" w:eastAsia="zh-CN"/>
        </w:rPr>
        <w:t>NR_IoT_NTN_req_test_enh</w:t>
      </w:r>
      <w:r w:rsidR="006B5E2B">
        <w:rPr>
          <w:lang w:val="sv-SE" w:eastAsia="zh-CN"/>
        </w:rPr>
        <w:t xml:space="preserve"> WI in Rel-19.</w:t>
      </w:r>
    </w:p>
    <w:p w14:paraId="7B2291BF" w14:textId="1F090D09" w:rsidR="00DF0BD0" w:rsidRPr="00DF0BD0" w:rsidRDefault="00DF0BD0" w:rsidP="00DF0BD0">
      <w:pPr>
        <w:rPr>
          <w:b/>
          <w:lang w:eastAsia="zh-CN"/>
        </w:rPr>
      </w:pPr>
    </w:p>
    <w:p w14:paraId="0B5CA669" w14:textId="3702B02D" w:rsidR="00050995" w:rsidRPr="0042663F" w:rsidRDefault="00050995" w:rsidP="00050995">
      <w:pPr>
        <w:pStyle w:val="1"/>
        <w:jc w:val="both"/>
        <w:rPr>
          <w:lang w:val="en-US"/>
        </w:rPr>
      </w:pPr>
      <w:r w:rsidRPr="0042663F">
        <w:rPr>
          <w:lang w:val="en-US"/>
        </w:rPr>
        <w:t>Reference</w:t>
      </w:r>
    </w:p>
    <w:p w14:paraId="7C68B12E" w14:textId="531C4CB0" w:rsidR="00050995" w:rsidRDefault="00050995" w:rsidP="00050995">
      <w:pPr>
        <w:rPr>
          <w:lang w:val="sv-SE" w:eastAsia="zh-CN"/>
        </w:rPr>
      </w:pPr>
      <w:r>
        <w:rPr>
          <w:lang w:val="sv-SE" w:eastAsia="zh-CN"/>
        </w:rPr>
        <w:t xml:space="preserve">[1] R4-2508008, </w:t>
      </w:r>
      <w:r w:rsidRPr="00050995">
        <w:rPr>
          <w:lang w:val="sv-SE" w:eastAsia="zh-CN"/>
        </w:rPr>
        <w:t>WF on [115][128] NR_IoT_NTN_HPUE_part1</w:t>
      </w:r>
      <w:r>
        <w:rPr>
          <w:lang w:val="sv-SE" w:eastAsia="zh-CN"/>
        </w:rPr>
        <w:t>, Samsung</w:t>
      </w:r>
    </w:p>
    <w:p w14:paraId="26278076" w14:textId="76F8131E" w:rsidR="00747E8C" w:rsidRDefault="006B5E2B" w:rsidP="00050995">
      <w:pPr>
        <w:rPr>
          <w:lang w:val="sv-SE" w:eastAsia="zh-CN"/>
        </w:rPr>
      </w:pPr>
      <w:r>
        <w:rPr>
          <w:lang w:val="sv-SE" w:eastAsia="zh-CN"/>
        </w:rPr>
        <w:t>[2</w:t>
      </w:r>
      <w:r w:rsidR="00747E8C">
        <w:rPr>
          <w:lang w:val="sv-SE" w:eastAsia="zh-CN"/>
        </w:rPr>
        <w:t xml:space="preserve">] </w:t>
      </w:r>
      <w:r w:rsidR="00747E8C" w:rsidRPr="00747E8C">
        <w:rPr>
          <w:lang w:val="sv-SE" w:eastAsia="zh-CN"/>
        </w:rPr>
        <w:t>R4-2508007</w:t>
      </w:r>
      <w:r w:rsidR="00747E8C">
        <w:rPr>
          <w:lang w:val="sv-SE" w:eastAsia="zh-CN"/>
        </w:rPr>
        <w:t xml:space="preserve">, </w:t>
      </w:r>
      <w:r w:rsidR="00747E8C" w:rsidRPr="00747E8C">
        <w:rPr>
          <w:lang w:val="sv-SE" w:eastAsia="zh-CN"/>
        </w:rPr>
        <w:t>WF on IoT-NTN HPUE</w:t>
      </w:r>
      <w:r w:rsidR="00747E8C">
        <w:rPr>
          <w:lang w:val="sv-SE" w:eastAsia="zh-CN"/>
        </w:rPr>
        <w:t>, vivo</w:t>
      </w:r>
    </w:p>
    <w:p w14:paraId="55AF5551" w14:textId="26024BF4" w:rsidR="004E645B" w:rsidRDefault="004E645B" w:rsidP="004E645B">
      <w:pPr>
        <w:rPr>
          <w:lang w:val="sv-SE" w:eastAsia="zh-CN"/>
        </w:rPr>
      </w:pPr>
    </w:p>
    <w:sectPr w:rsidR="004E645B" w:rsidSect="006B5E2B">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A7339" w14:textId="77777777" w:rsidR="00DB04CB" w:rsidRDefault="00DB04CB">
      <w:r>
        <w:separator/>
      </w:r>
    </w:p>
  </w:endnote>
  <w:endnote w:type="continuationSeparator" w:id="0">
    <w:p w14:paraId="524F7F22" w14:textId="77777777" w:rsidR="00DB04CB" w:rsidRDefault="00DB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100B5" w14:textId="77777777" w:rsidR="00DB04CB" w:rsidRDefault="00DB04CB">
      <w:r>
        <w:separator/>
      </w:r>
    </w:p>
  </w:footnote>
  <w:footnote w:type="continuationSeparator" w:id="0">
    <w:p w14:paraId="51EB175F" w14:textId="77777777" w:rsidR="00DB04CB" w:rsidRDefault="00DB0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014C3"/>
    <w:multiLevelType w:val="hybridMultilevel"/>
    <w:tmpl w:val="35E6257E"/>
    <w:lvl w:ilvl="0" w:tplc="04090003">
      <w:start w:val="1"/>
      <w:numFmt w:val="bullet"/>
      <w:lvlText w:val=""/>
      <w:lvlJc w:val="left"/>
      <w:pPr>
        <w:ind w:left="420" w:hanging="420"/>
      </w:pPr>
      <w:rPr>
        <w:rFonts w:ascii="Wingdings" w:hAnsi="Wingdings" w:hint="default"/>
      </w:rPr>
    </w:lvl>
    <w:lvl w:ilvl="1" w:tplc="B74EA8F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085149"/>
    <w:multiLevelType w:val="hybridMultilevel"/>
    <w:tmpl w:val="2E000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94CCDD1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7A04FF8"/>
    <w:multiLevelType w:val="hybridMultilevel"/>
    <w:tmpl w:val="4FC8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197537"/>
    <w:multiLevelType w:val="hybridMultilevel"/>
    <w:tmpl w:val="2212534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490CD7"/>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79C54416"/>
    <w:multiLevelType w:val="hybridMultilevel"/>
    <w:tmpl w:val="B8E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0"/>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2"/>
  </w:num>
  <w:num w:numId="21">
    <w:abstractNumId w:val="11"/>
  </w:num>
  <w:num w:numId="22">
    <w:abstractNumId w:val="11"/>
  </w:num>
  <w:num w:numId="23">
    <w:abstractNumId w:val="10"/>
  </w:num>
  <w:num w:numId="24">
    <w:abstractNumId w:val="13"/>
  </w:num>
  <w:num w:numId="25">
    <w:abstractNumId w:val="17"/>
  </w:num>
  <w:num w:numId="26">
    <w:abstractNumId w:val="16"/>
  </w:num>
  <w:num w:numId="27">
    <w:abstractNumId w:val="14"/>
  </w:num>
  <w:num w:numId="28">
    <w:abstractNumId w:val="18"/>
  </w:num>
  <w:num w:numId="29">
    <w:abstractNumId w:val="8"/>
  </w:num>
  <w:num w:numId="30">
    <w:abstractNumId w:val="3"/>
  </w:num>
  <w:num w:numId="31">
    <w:abstractNumId w:val="12"/>
  </w:num>
  <w:num w:numId="32">
    <w:abstractNumId w:val="6"/>
  </w:num>
  <w:num w:numId="33">
    <w:abstractNumId w:val="0"/>
  </w:num>
  <w:num w:numId="34">
    <w:abstractNumId w:val="19"/>
  </w:num>
  <w:num w:numId="35">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067"/>
    <w:rsid w:val="0000223C"/>
    <w:rsid w:val="00004165"/>
    <w:rsid w:val="00007394"/>
    <w:rsid w:val="00010574"/>
    <w:rsid w:val="00020C56"/>
    <w:rsid w:val="00022858"/>
    <w:rsid w:val="00026ACC"/>
    <w:rsid w:val="00027272"/>
    <w:rsid w:val="00027D94"/>
    <w:rsid w:val="0003171D"/>
    <w:rsid w:val="00031C1D"/>
    <w:rsid w:val="00035C50"/>
    <w:rsid w:val="000368AA"/>
    <w:rsid w:val="000457A1"/>
    <w:rsid w:val="000474E3"/>
    <w:rsid w:val="00047BAD"/>
    <w:rsid w:val="00050001"/>
    <w:rsid w:val="00050995"/>
    <w:rsid w:val="00052041"/>
    <w:rsid w:val="0005326A"/>
    <w:rsid w:val="0006266D"/>
    <w:rsid w:val="00064403"/>
    <w:rsid w:val="00065506"/>
    <w:rsid w:val="000708F3"/>
    <w:rsid w:val="00071CD5"/>
    <w:rsid w:val="0007382E"/>
    <w:rsid w:val="000766E1"/>
    <w:rsid w:val="00077FF6"/>
    <w:rsid w:val="00080D82"/>
    <w:rsid w:val="00081692"/>
    <w:rsid w:val="00082C46"/>
    <w:rsid w:val="00085A0E"/>
    <w:rsid w:val="00087548"/>
    <w:rsid w:val="00090F98"/>
    <w:rsid w:val="00093E7E"/>
    <w:rsid w:val="00095A06"/>
    <w:rsid w:val="00097013"/>
    <w:rsid w:val="000A1830"/>
    <w:rsid w:val="000A4121"/>
    <w:rsid w:val="000A4AA3"/>
    <w:rsid w:val="000A550E"/>
    <w:rsid w:val="000B0960"/>
    <w:rsid w:val="000B1A55"/>
    <w:rsid w:val="000B20BB"/>
    <w:rsid w:val="000B2EF6"/>
    <w:rsid w:val="000B2FA6"/>
    <w:rsid w:val="000B3721"/>
    <w:rsid w:val="000B4AA0"/>
    <w:rsid w:val="000C2553"/>
    <w:rsid w:val="000C38C3"/>
    <w:rsid w:val="000C4549"/>
    <w:rsid w:val="000D09FD"/>
    <w:rsid w:val="000D19DE"/>
    <w:rsid w:val="000D44FB"/>
    <w:rsid w:val="000D574B"/>
    <w:rsid w:val="000D6CFC"/>
    <w:rsid w:val="000E537B"/>
    <w:rsid w:val="000E57D0"/>
    <w:rsid w:val="000E7858"/>
    <w:rsid w:val="000F0D57"/>
    <w:rsid w:val="000F39CA"/>
    <w:rsid w:val="000F6A95"/>
    <w:rsid w:val="000F7639"/>
    <w:rsid w:val="00100FA3"/>
    <w:rsid w:val="00104511"/>
    <w:rsid w:val="00107927"/>
    <w:rsid w:val="00110E26"/>
    <w:rsid w:val="00111321"/>
    <w:rsid w:val="001128E7"/>
    <w:rsid w:val="001152E5"/>
    <w:rsid w:val="00117BD6"/>
    <w:rsid w:val="001206C2"/>
    <w:rsid w:val="00121978"/>
    <w:rsid w:val="00122A9A"/>
    <w:rsid w:val="00123422"/>
    <w:rsid w:val="00124B6A"/>
    <w:rsid w:val="00130462"/>
    <w:rsid w:val="001347EA"/>
    <w:rsid w:val="00136D4C"/>
    <w:rsid w:val="00142538"/>
    <w:rsid w:val="00142593"/>
    <w:rsid w:val="00142BB9"/>
    <w:rsid w:val="001435DB"/>
    <w:rsid w:val="00144F96"/>
    <w:rsid w:val="00151EAC"/>
    <w:rsid w:val="00153528"/>
    <w:rsid w:val="001541EB"/>
    <w:rsid w:val="00154E68"/>
    <w:rsid w:val="00160666"/>
    <w:rsid w:val="00162548"/>
    <w:rsid w:val="00165524"/>
    <w:rsid w:val="00172183"/>
    <w:rsid w:val="001736BB"/>
    <w:rsid w:val="001751AB"/>
    <w:rsid w:val="00175A3F"/>
    <w:rsid w:val="00180E09"/>
    <w:rsid w:val="00183D4C"/>
    <w:rsid w:val="00183F6D"/>
    <w:rsid w:val="0018670E"/>
    <w:rsid w:val="0018699F"/>
    <w:rsid w:val="0019219A"/>
    <w:rsid w:val="00193532"/>
    <w:rsid w:val="00195077"/>
    <w:rsid w:val="001A033F"/>
    <w:rsid w:val="001A08AA"/>
    <w:rsid w:val="001A59CB"/>
    <w:rsid w:val="001B7991"/>
    <w:rsid w:val="001C1409"/>
    <w:rsid w:val="001C2AE6"/>
    <w:rsid w:val="001C4A89"/>
    <w:rsid w:val="001C6177"/>
    <w:rsid w:val="001D0363"/>
    <w:rsid w:val="001D053A"/>
    <w:rsid w:val="001D071D"/>
    <w:rsid w:val="001D091D"/>
    <w:rsid w:val="001D12B4"/>
    <w:rsid w:val="001D1B07"/>
    <w:rsid w:val="001D7AF6"/>
    <w:rsid w:val="001D7D94"/>
    <w:rsid w:val="001E0A28"/>
    <w:rsid w:val="001E1206"/>
    <w:rsid w:val="001E3408"/>
    <w:rsid w:val="001E4218"/>
    <w:rsid w:val="001E6C4D"/>
    <w:rsid w:val="001F0B20"/>
    <w:rsid w:val="001F124D"/>
    <w:rsid w:val="001F61B8"/>
    <w:rsid w:val="001F6F05"/>
    <w:rsid w:val="00200A62"/>
    <w:rsid w:val="00203740"/>
    <w:rsid w:val="00206E76"/>
    <w:rsid w:val="00207D71"/>
    <w:rsid w:val="00210060"/>
    <w:rsid w:val="002138EA"/>
    <w:rsid w:val="002139EA"/>
    <w:rsid w:val="00213F84"/>
    <w:rsid w:val="002144A5"/>
    <w:rsid w:val="00214FBD"/>
    <w:rsid w:val="00221E08"/>
    <w:rsid w:val="00222897"/>
    <w:rsid w:val="00222B0C"/>
    <w:rsid w:val="00231AD9"/>
    <w:rsid w:val="00235394"/>
    <w:rsid w:val="00235577"/>
    <w:rsid w:val="002371B2"/>
    <w:rsid w:val="0024186E"/>
    <w:rsid w:val="002435CA"/>
    <w:rsid w:val="0024469F"/>
    <w:rsid w:val="00250B5B"/>
    <w:rsid w:val="00252DB8"/>
    <w:rsid w:val="002537BC"/>
    <w:rsid w:val="00255C58"/>
    <w:rsid w:val="00260EC7"/>
    <w:rsid w:val="00261539"/>
    <w:rsid w:val="0026179F"/>
    <w:rsid w:val="002666AE"/>
    <w:rsid w:val="00267963"/>
    <w:rsid w:val="00274E1A"/>
    <w:rsid w:val="00274E25"/>
    <w:rsid w:val="00275540"/>
    <w:rsid w:val="002774B5"/>
    <w:rsid w:val="002775B1"/>
    <w:rsid w:val="002775B9"/>
    <w:rsid w:val="0028105A"/>
    <w:rsid w:val="002811C4"/>
    <w:rsid w:val="00282213"/>
    <w:rsid w:val="00284016"/>
    <w:rsid w:val="002858BF"/>
    <w:rsid w:val="002939AF"/>
    <w:rsid w:val="00294491"/>
    <w:rsid w:val="00294BDE"/>
    <w:rsid w:val="002A007B"/>
    <w:rsid w:val="002A0CED"/>
    <w:rsid w:val="002A18C2"/>
    <w:rsid w:val="002A4CD0"/>
    <w:rsid w:val="002A5F5A"/>
    <w:rsid w:val="002A7DA6"/>
    <w:rsid w:val="002B1CB9"/>
    <w:rsid w:val="002B516C"/>
    <w:rsid w:val="002B5E1D"/>
    <w:rsid w:val="002B60C1"/>
    <w:rsid w:val="002C25CA"/>
    <w:rsid w:val="002C4B40"/>
    <w:rsid w:val="002C4B52"/>
    <w:rsid w:val="002D03E5"/>
    <w:rsid w:val="002D36EB"/>
    <w:rsid w:val="002D6BDF"/>
    <w:rsid w:val="002E2CE9"/>
    <w:rsid w:val="002E3BF7"/>
    <w:rsid w:val="002E403E"/>
    <w:rsid w:val="002E4C74"/>
    <w:rsid w:val="002F158C"/>
    <w:rsid w:val="002F2B0E"/>
    <w:rsid w:val="002F4093"/>
    <w:rsid w:val="002F51B8"/>
    <w:rsid w:val="002F5636"/>
    <w:rsid w:val="003022A5"/>
    <w:rsid w:val="00307E51"/>
    <w:rsid w:val="00311363"/>
    <w:rsid w:val="00314B5D"/>
    <w:rsid w:val="00315867"/>
    <w:rsid w:val="00321150"/>
    <w:rsid w:val="00322F26"/>
    <w:rsid w:val="0032557D"/>
    <w:rsid w:val="003260D7"/>
    <w:rsid w:val="0033052D"/>
    <w:rsid w:val="00335B29"/>
    <w:rsid w:val="00336325"/>
    <w:rsid w:val="00336697"/>
    <w:rsid w:val="00337B3E"/>
    <w:rsid w:val="003418CB"/>
    <w:rsid w:val="00342ABE"/>
    <w:rsid w:val="0035184D"/>
    <w:rsid w:val="00355873"/>
    <w:rsid w:val="0035660F"/>
    <w:rsid w:val="00357481"/>
    <w:rsid w:val="003628B9"/>
    <w:rsid w:val="00362D8F"/>
    <w:rsid w:val="00364924"/>
    <w:rsid w:val="00367724"/>
    <w:rsid w:val="003710BA"/>
    <w:rsid w:val="00372673"/>
    <w:rsid w:val="00373E19"/>
    <w:rsid w:val="003770F6"/>
    <w:rsid w:val="00377EC5"/>
    <w:rsid w:val="00380E66"/>
    <w:rsid w:val="00381EA7"/>
    <w:rsid w:val="00383E37"/>
    <w:rsid w:val="00393042"/>
    <w:rsid w:val="00393FBA"/>
    <w:rsid w:val="00394AD5"/>
    <w:rsid w:val="0039642D"/>
    <w:rsid w:val="003A2B9E"/>
    <w:rsid w:val="003A2E40"/>
    <w:rsid w:val="003A4857"/>
    <w:rsid w:val="003A6DFC"/>
    <w:rsid w:val="003B0158"/>
    <w:rsid w:val="003B40B6"/>
    <w:rsid w:val="003B4F26"/>
    <w:rsid w:val="003B56DB"/>
    <w:rsid w:val="003B755E"/>
    <w:rsid w:val="003C228E"/>
    <w:rsid w:val="003C3A98"/>
    <w:rsid w:val="003C51E7"/>
    <w:rsid w:val="003C53B1"/>
    <w:rsid w:val="003C59EC"/>
    <w:rsid w:val="003C5A72"/>
    <w:rsid w:val="003C6893"/>
    <w:rsid w:val="003C6DE2"/>
    <w:rsid w:val="003D014A"/>
    <w:rsid w:val="003D1EFD"/>
    <w:rsid w:val="003D28BF"/>
    <w:rsid w:val="003D40DD"/>
    <w:rsid w:val="003D4215"/>
    <w:rsid w:val="003D4C47"/>
    <w:rsid w:val="003D7719"/>
    <w:rsid w:val="003D7724"/>
    <w:rsid w:val="003D7957"/>
    <w:rsid w:val="003E0332"/>
    <w:rsid w:val="003E168C"/>
    <w:rsid w:val="003E40EE"/>
    <w:rsid w:val="003F1C1B"/>
    <w:rsid w:val="003F3A2F"/>
    <w:rsid w:val="003F485C"/>
    <w:rsid w:val="003F7E64"/>
    <w:rsid w:val="00401144"/>
    <w:rsid w:val="00404831"/>
    <w:rsid w:val="00407661"/>
    <w:rsid w:val="00410314"/>
    <w:rsid w:val="00412063"/>
    <w:rsid w:val="004124FF"/>
    <w:rsid w:val="00412EB1"/>
    <w:rsid w:val="00413DDE"/>
    <w:rsid w:val="00414118"/>
    <w:rsid w:val="00416084"/>
    <w:rsid w:val="00416713"/>
    <w:rsid w:val="00417A99"/>
    <w:rsid w:val="00424F8C"/>
    <w:rsid w:val="00426275"/>
    <w:rsid w:val="004271BA"/>
    <w:rsid w:val="00430497"/>
    <w:rsid w:val="00430EA5"/>
    <w:rsid w:val="00434DC1"/>
    <w:rsid w:val="004350F4"/>
    <w:rsid w:val="004412A0"/>
    <w:rsid w:val="00442337"/>
    <w:rsid w:val="00444EEE"/>
    <w:rsid w:val="00446408"/>
    <w:rsid w:val="00450F27"/>
    <w:rsid w:val="004510E5"/>
    <w:rsid w:val="00454786"/>
    <w:rsid w:val="00456A75"/>
    <w:rsid w:val="004573AD"/>
    <w:rsid w:val="00461E39"/>
    <w:rsid w:val="00462D3A"/>
    <w:rsid w:val="004631C5"/>
    <w:rsid w:val="00463521"/>
    <w:rsid w:val="00463A6C"/>
    <w:rsid w:val="00465C91"/>
    <w:rsid w:val="00467D91"/>
    <w:rsid w:val="00471125"/>
    <w:rsid w:val="0047437A"/>
    <w:rsid w:val="00480E42"/>
    <w:rsid w:val="0048104A"/>
    <w:rsid w:val="00484C5D"/>
    <w:rsid w:val="0048543E"/>
    <w:rsid w:val="004868C1"/>
    <w:rsid w:val="0048750F"/>
    <w:rsid w:val="00495FC4"/>
    <w:rsid w:val="004A17E9"/>
    <w:rsid w:val="004A495F"/>
    <w:rsid w:val="004A7544"/>
    <w:rsid w:val="004A7BAD"/>
    <w:rsid w:val="004B5AA1"/>
    <w:rsid w:val="004B6B0F"/>
    <w:rsid w:val="004C09F4"/>
    <w:rsid w:val="004C1ECD"/>
    <w:rsid w:val="004C54E5"/>
    <w:rsid w:val="004C7DC8"/>
    <w:rsid w:val="004D21B0"/>
    <w:rsid w:val="004D426A"/>
    <w:rsid w:val="004D66BB"/>
    <w:rsid w:val="004D737D"/>
    <w:rsid w:val="004D79B8"/>
    <w:rsid w:val="004E203B"/>
    <w:rsid w:val="004E2659"/>
    <w:rsid w:val="004E39EE"/>
    <w:rsid w:val="004E475C"/>
    <w:rsid w:val="004E56E0"/>
    <w:rsid w:val="004E62DE"/>
    <w:rsid w:val="004E645B"/>
    <w:rsid w:val="004E7329"/>
    <w:rsid w:val="004F0A1A"/>
    <w:rsid w:val="004F2CB0"/>
    <w:rsid w:val="004F5E10"/>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4E60"/>
    <w:rsid w:val="00526AF5"/>
    <w:rsid w:val="00526EAA"/>
    <w:rsid w:val="005308DB"/>
    <w:rsid w:val="00530A2E"/>
    <w:rsid w:val="00530FBE"/>
    <w:rsid w:val="0053174D"/>
    <w:rsid w:val="00533159"/>
    <w:rsid w:val="005339DB"/>
    <w:rsid w:val="00533D91"/>
    <w:rsid w:val="00534C89"/>
    <w:rsid w:val="005355FD"/>
    <w:rsid w:val="00541573"/>
    <w:rsid w:val="00542319"/>
    <w:rsid w:val="00542E69"/>
    <w:rsid w:val="00543108"/>
    <w:rsid w:val="0054348A"/>
    <w:rsid w:val="005459D9"/>
    <w:rsid w:val="00565238"/>
    <w:rsid w:val="0056562D"/>
    <w:rsid w:val="00565CC3"/>
    <w:rsid w:val="00571777"/>
    <w:rsid w:val="00573A71"/>
    <w:rsid w:val="00575D32"/>
    <w:rsid w:val="0057721A"/>
    <w:rsid w:val="00580FF5"/>
    <w:rsid w:val="0058519C"/>
    <w:rsid w:val="005909F7"/>
    <w:rsid w:val="0059149A"/>
    <w:rsid w:val="005956EE"/>
    <w:rsid w:val="00597FEB"/>
    <w:rsid w:val="005A083E"/>
    <w:rsid w:val="005B10E1"/>
    <w:rsid w:val="005B4802"/>
    <w:rsid w:val="005C07CE"/>
    <w:rsid w:val="005C1EA6"/>
    <w:rsid w:val="005C2538"/>
    <w:rsid w:val="005D0B99"/>
    <w:rsid w:val="005D308E"/>
    <w:rsid w:val="005D3A48"/>
    <w:rsid w:val="005D7AF8"/>
    <w:rsid w:val="005E17BF"/>
    <w:rsid w:val="005E366A"/>
    <w:rsid w:val="005E5FB3"/>
    <w:rsid w:val="005F2145"/>
    <w:rsid w:val="006016E1"/>
    <w:rsid w:val="00602062"/>
    <w:rsid w:val="00602D27"/>
    <w:rsid w:val="00603654"/>
    <w:rsid w:val="006144A1"/>
    <w:rsid w:val="00615EBB"/>
    <w:rsid w:val="00616096"/>
    <w:rsid w:val="006160A2"/>
    <w:rsid w:val="006302AA"/>
    <w:rsid w:val="006363BD"/>
    <w:rsid w:val="006412DC"/>
    <w:rsid w:val="006418C7"/>
    <w:rsid w:val="00642BC6"/>
    <w:rsid w:val="00644790"/>
    <w:rsid w:val="00645DCF"/>
    <w:rsid w:val="00646BB8"/>
    <w:rsid w:val="006501AF"/>
    <w:rsid w:val="00650308"/>
    <w:rsid w:val="00650DDE"/>
    <w:rsid w:val="00653BCF"/>
    <w:rsid w:val="0065505B"/>
    <w:rsid w:val="00661738"/>
    <w:rsid w:val="00662FD0"/>
    <w:rsid w:val="006670AC"/>
    <w:rsid w:val="00667952"/>
    <w:rsid w:val="0067178A"/>
    <w:rsid w:val="00672307"/>
    <w:rsid w:val="00672E23"/>
    <w:rsid w:val="00675D9F"/>
    <w:rsid w:val="006808C6"/>
    <w:rsid w:val="00682668"/>
    <w:rsid w:val="00690D2C"/>
    <w:rsid w:val="00692A68"/>
    <w:rsid w:val="00695D85"/>
    <w:rsid w:val="006A30A2"/>
    <w:rsid w:val="006A6D23"/>
    <w:rsid w:val="006B25DE"/>
    <w:rsid w:val="006B5E2B"/>
    <w:rsid w:val="006B654D"/>
    <w:rsid w:val="006C1C3B"/>
    <w:rsid w:val="006C4E43"/>
    <w:rsid w:val="006C643E"/>
    <w:rsid w:val="006D13A7"/>
    <w:rsid w:val="006D2932"/>
    <w:rsid w:val="006D3671"/>
    <w:rsid w:val="006D4176"/>
    <w:rsid w:val="006E0A73"/>
    <w:rsid w:val="006E0FEE"/>
    <w:rsid w:val="006E6C11"/>
    <w:rsid w:val="006F7C0C"/>
    <w:rsid w:val="00700755"/>
    <w:rsid w:val="0070646B"/>
    <w:rsid w:val="007126F9"/>
    <w:rsid w:val="007130A2"/>
    <w:rsid w:val="00715463"/>
    <w:rsid w:val="00717507"/>
    <w:rsid w:val="007203F1"/>
    <w:rsid w:val="00730655"/>
    <w:rsid w:val="00731D77"/>
    <w:rsid w:val="007322BC"/>
    <w:rsid w:val="00732360"/>
    <w:rsid w:val="0073390A"/>
    <w:rsid w:val="00733C75"/>
    <w:rsid w:val="00734672"/>
    <w:rsid w:val="00734E64"/>
    <w:rsid w:val="00736916"/>
    <w:rsid w:val="00736B37"/>
    <w:rsid w:val="00740A35"/>
    <w:rsid w:val="00745B6F"/>
    <w:rsid w:val="007466CB"/>
    <w:rsid w:val="00747E8C"/>
    <w:rsid w:val="007502F1"/>
    <w:rsid w:val="007520B4"/>
    <w:rsid w:val="0075315E"/>
    <w:rsid w:val="00757E43"/>
    <w:rsid w:val="007603EA"/>
    <w:rsid w:val="0076281D"/>
    <w:rsid w:val="007635C6"/>
    <w:rsid w:val="00763A2B"/>
    <w:rsid w:val="007640E3"/>
    <w:rsid w:val="007652D0"/>
    <w:rsid w:val="007655D5"/>
    <w:rsid w:val="007669D4"/>
    <w:rsid w:val="00771BF4"/>
    <w:rsid w:val="00772B72"/>
    <w:rsid w:val="00776180"/>
    <w:rsid w:val="007763C1"/>
    <w:rsid w:val="00777B70"/>
    <w:rsid w:val="00777E82"/>
    <w:rsid w:val="00781359"/>
    <w:rsid w:val="00782B55"/>
    <w:rsid w:val="00785CB5"/>
    <w:rsid w:val="00786921"/>
    <w:rsid w:val="00796392"/>
    <w:rsid w:val="007A1EAA"/>
    <w:rsid w:val="007A79FD"/>
    <w:rsid w:val="007B0B9D"/>
    <w:rsid w:val="007B26E3"/>
    <w:rsid w:val="007B4903"/>
    <w:rsid w:val="007B5A43"/>
    <w:rsid w:val="007B709B"/>
    <w:rsid w:val="007B72BD"/>
    <w:rsid w:val="007C1343"/>
    <w:rsid w:val="007C5EF1"/>
    <w:rsid w:val="007C7BF5"/>
    <w:rsid w:val="007D19B7"/>
    <w:rsid w:val="007D75E5"/>
    <w:rsid w:val="007D773E"/>
    <w:rsid w:val="007D7D7B"/>
    <w:rsid w:val="007E066E"/>
    <w:rsid w:val="007E1356"/>
    <w:rsid w:val="007E20FC"/>
    <w:rsid w:val="007E7062"/>
    <w:rsid w:val="007E7584"/>
    <w:rsid w:val="007F0CD2"/>
    <w:rsid w:val="007F0E1E"/>
    <w:rsid w:val="007F29A7"/>
    <w:rsid w:val="007F2B15"/>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1D50"/>
    <w:rsid w:val="00853484"/>
    <w:rsid w:val="0085477A"/>
    <w:rsid w:val="00855107"/>
    <w:rsid w:val="00855173"/>
    <w:rsid w:val="008557D9"/>
    <w:rsid w:val="00855BF7"/>
    <w:rsid w:val="00856214"/>
    <w:rsid w:val="00862089"/>
    <w:rsid w:val="00866D5B"/>
    <w:rsid w:val="00866FF5"/>
    <w:rsid w:val="0087332D"/>
    <w:rsid w:val="00873E1F"/>
    <w:rsid w:val="00874C16"/>
    <w:rsid w:val="00881E91"/>
    <w:rsid w:val="00886D1F"/>
    <w:rsid w:val="00891EE1"/>
    <w:rsid w:val="00893987"/>
    <w:rsid w:val="008963EF"/>
    <w:rsid w:val="0089688E"/>
    <w:rsid w:val="00896C36"/>
    <w:rsid w:val="0089742C"/>
    <w:rsid w:val="008A1FBE"/>
    <w:rsid w:val="008A51C9"/>
    <w:rsid w:val="008B288D"/>
    <w:rsid w:val="008B3194"/>
    <w:rsid w:val="008B5AE7"/>
    <w:rsid w:val="008C60E9"/>
    <w:rsid w:val="008D1B7C"/>
    <w:rsid w:val="008D6657"/>
    <w:rsid w:val="008E1F60"/>
    <w:rsid w:val="008E307E"/>
    <w:rsid w:val="008F4DD1"/>
    <w:rsid w:val="008F4FFE"/>
    <w:rsid w:val="008F6056"/>
    <w:rsid w:val="008F7CB2"/>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38D6"/>
    <w:rsid w:val="00966DEF"/>
    <w:rsid w:val="0097408E"/>
    <w:rsid w:val="0097444E"/>
    <w:rsid w:val="00974BB2"/>
    <w:rsid w:val="00974FA7"/>
    <w:rsid w:val="009756E5"/>
    <w:rsid w:val="00977A8C"/>
    <w:rsid w:val="00981B4C"/>
    <w:rsid w:val="00983910"/>
    <w:rsid w:val="00984188"/>
    <w:rsid w:val="00986FF3"/>
    <w:rsid w:val="009875FD"/>
    <w:rsid w:val="00992A5D"/>
    <w:rsid w:val="009932AC"/>
    <w:rsid w:val="00994351"/>
    <w:rsid w:val="0099654F"/>
    <w:rsid w:val="00996A8F"/>
    <w:rsid w:val="009A1DBF"/>
    <w:rsid w:val="009A68E6"/>
    <w:rsid w:val="009A7598"/>
    <w:rsid w:val="009B1443"/>
    <w:rsid w:val="009B1DF8"/>
    <w:rsid w:val="009B1FDF"/>
    <w:rsid w:val="009B3D20"/>
    <w:rsid w:val="009B5418"/>
    <w:rsid w:val="009B61B4"/>
    <w:rsid w:val="009C0727"/>
    <w:rsid w:val="009C2C7E"/>
    <w:rsid w:val="009C3C80"/>
    <w:rsid w:val="009C492F"/>
    <w:rsid w:val="009C6069"/>
    <w:rsid w:val="009D2FF2"/>
    <w:rsid w:val="009D3226"/>
    <w:rsid w:val="009D3385"/>
    <w:rsid w:val="009D793C"/>
    <w:rsid w:val="009E16A9"/>
    <w:rsid w:val="009E375F"/>
    <w:rsid w:val="009E39D4"/>
    <w:rsid w:val="009E433B"/>
    <w:rsid w:val="009E5401"/>
    <w:rsid w:val="00A035D2"/>
    <w:rsid w:val="00A0758F"/>
    <w:rsid w:val="00A1570A"/>
    <w:rsid w:val="00A15902"/>
    <w:rsid w:val="00A17866"/>
    <w:rsid w:val="00A211B4"/>
    <w:rsid w:val="00A223CF"/>
    <w:rsid w:val="00A24D11"/>
    <w:rsid w:val="00A25EF4"/>
    <w:rsid w:val="00A2778D"/>
    <w:rsid w:val="00A30469"/>
    <w:rsid w:val="00A33DDF"/>
    <w:rsid w:val="00A34547"/>
    <w:rsid w:val="00A376B7"/>
    <w:rsid w:val="00A41BF5"/>
    <w:rsid w:val="00A44778"/>
    <w:rsid w:val="00A469E7"/>
    <w:rsid w:val="00A604A4"/>
    <w:rsid w:val="00A61B7D"/>
    <w:rsid w:val="00A65F3F"/>
    <w:rsid w:val="00A6605B"/>
    <w:rsid w:val="00A66ADC"/>
    <w:rsid w:val="00A7147D"/>
    <w:rsid w:val="00A72316"/>
    <w:rsid w:val="00A81AC5"/>
    <w:rsid w:val="00A81B15"/>
    <w:rsid w:val="00A837FF"/>
    <w:rsid w:val="00A83A84"/>
    <w:rsid w:val="00A84052"/>
    <w:rsid w:val="00A84CF5"/>
    <w:rsid w:val="00A84DC8"/>
    <w:rsid w:val="00A85DBC"/>
    <w:rsid w:val="00A87FEB"/>
    <w:rsid w:val="00A91642"/>
    <w:rsid w:val="00A9170B"/>
    <w:rsid w:val="00A93F9F"/>
    <w:rsid w:val="00A9420E"/>
    <w:rsid w:val="00A94B36"/>
    <w:rsid w:val="00A97648"/>
    <w:rsid w:val="00AA1CFD"/>
    <w:rsid w:val="00AA2239"/>
    <w:rsid w:val="00AA33D2"/>
    <w:rsid w:val="00AB0C57"/>
    <w:rsid w:val="00AB1195"/>
    <w:rsid w:val="00AB28E7"/>
    <w:rsid w:val="00AB4182"/>
    <w:rsid w:val="00AC18D8"/>
    <w:rsid w:val="00AC27DB"/>
    <w:rsid w:val="00AC6D6B"/>
    <w:rsid w:val="00AD0D45"/>
    <w:rsid w:val="00AD7736"/>
    <w:rsid w:val="00AE10CE"/>
    <w:rsid w:val="00AE1780"/>
    <w:rsid w:val="00AE3844"/>
    <w:rsid w:val="00AE70D4"/>
    <w:rsid w:val="00AE7749"/>
    <w:rsid w:val="00AE7868"/>
    <w:rsid w:val="00AE7EB3"/>
    <w:rsid w:val="00AF0407"/>
    <w:rsid w:val="00AF049B"/>
    <w:rsid w:val="00AF2396"/>
    <w:rsid w:val="00AF4D8B"/>
    <w:rsid w:val="00B067CA"/>
    <w:rsid w:val="00B12B26"/>
    <w:rsid w:val="00B163F8"/>
    <w:rsid w:val="00B21511"/>
    <w:rsid w:val="00B2472D"/>
    <w:rsid w:val="00B24CA0"/>
    <w:rsid w:val="00B2549F"/>
    <w:rsid w:val="00B25A22"/>
    <w:rsid w:val="00B26C89"/>
    <w:rsid w:val="00B30808"/>
    <w:rsid w:val="00B31398"/>
    <w:rsid w:val="00B32FA1"/>
    <w:rsid w:val="00B34064"/>
    <w:rsid w:val="00B37762"/>
    <w:rsid w:val="00B4108D"/>
    <w:rsid w:val="00B54BF1"/>
    <w:rsid w:val="00B55C6F"/>
    <w:rsid w:val="00B57265"/>
    <w:rsid w:val="00B600E4"/>
    <w:rsid w:val="00B6209C"/>
    <w:rsid w:val="00B633AE"/>
    <w:rsid w:val="00B65BB3"/>
    <w:rsid w:val="00B665D2"/>
    <w:rsid w:val="00B6737C"/>
    <w:rsid w:val="00B7214D"/>
    <w:rsid w:val="00B74372"/>
    <w:rsid w:val="00B75525"/>
    <w:rsid w:val="00B80283"/>
    <w:rsid w:val="00B8095F"/>
    <w:rsid w:val="00B80B0C"/>
    <w:rsid w:val="00B80B11"/>
    <w:rsid w:val="00B831AE"/>
    <w:rsid w:val="00B8446C"/>
    <w:rsid w:val="00B85FAF"/>
    <w:rsid w:val="00B871A6"/>
    <w:rsid w:val="00B87725"/>
    <w:rsid w:val="00B96188"/>
    <w:rsid w:val="00BA259A"/>
    <w:rsid w:val="00BA259C"/>
    <w:rsid w:val="00BA29D3"/>
    <w:rsid w:val="00BA307F"/>
    <w:rsid w:val="00BA5280"/>
    <w:rsid w:val="00BB14F1"/>
    <w:rsid w:val="00BB572E"/>
    <w:rsid w:val="00BB74FD"/>
    <w:rsid w:val="00BC0FEC"/>
    <w:rsid w:val="00BC3338"/>
    <w:rsid w:val="00BC5982"/>
    <w:rsid w:val="00BC60BF"/>
    <w:rsid w:val="00BD28BF"/>
    <w:rsid w:val="00BD2D12"/>
    <w:rsid w:val="00BD6404"/>
    <w:rsid w:val="00BE276D"/>
    <w:rsid w:val="00BE32E7"/>
    <w:rsid w:val="00BE33AE"/>
    <w:rsid w:val="00BE4AF2"/>
    <w:rsid w:val="00BE6611"/>
    <w:rsid w:val="00BF046F"/>
    <w:rsid w:val="00C011E1"/>
    <w:rsid w:val="00C01D50"/>
    <w:rsid w:val="00C0235C"/>
    <w:rsid w:val="00C05482"/>
    <w:rsid w:val="00C056DC"/>
    <w:rsid w:val="00C11FA7"/>
    <w:rsid w:val="00C1329B"/>
    <w:rsid w:val="00C1572F"/>
    <w:rsid w:val="00C24C05"/>
    <w:rsid w:val="00C24D2F"/>
    <w:rsid w:val="00C26222"/>
    <w:rsid w:val="00C31283"/>
    <w:rsid w:val="00C33C48"/>
    <w:rsid w:val="00C33DF6"/>
    <w:rsid w:val="00C340E5"/>
    <w:rsid w:val="00C3419A"/>
    <w:rsid w:val="00C35AA7"/>
    <w:rsid w:val="00C3729D"/>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1742"/>
    <w:rsid w:val="00C943F3"/>
    <w:rsid w:val="00C94A7C"/>
    <w:rsid w:val="00C96395"/>
    <w:rsid w:val="00CA040A"/>
    <w:rsid w:val="00CA08C6"/>
    <w:rsid w:val="00CA0A77"/>
    <w:rsid w:val="00CA1C75"/>
    <w:rsid w:val="00CA2729"/>
    <w:rsid w:val="00CA3057"/>
    <w:rsid w:val="00CA45F8"/>
    <w:rsid w:val="00CA6525"/>
    <w:rsid w:val="00CB0305"/>
    <w:rsid w:val="00CB33C7"/>
    <w:rsid w:val="00CB3E54"/>
    <w:rsid w:val="00CB4D91"/>
    <w:rsid w:val="00CB6DA7"/>
    <w:rsid w:val="00CB7E4C"/>
    <w:rsid w:val="00CC1DE6"/>
    <w:rsid w:val="00CC25B4"/>
    <w:rsid w:val="00CC3582"/>
    <w:rsid w:val="00CC5F88"/>
    <w:rsid w:val="00CC69C8"/>
    <w:rsid w:val="00CC77A2"/>
    <w:rsid w:val="00CD307E"/>
    <w:rsid w:val="00CD629F"/>
    <w:rsid w:val="00CD6A1B"/>
    <w:rsid w:val="00CE0A7F"/>
    <w:rsid w:val="00CE0E3B"/>
    <w:rsid w:val="00CE1718"/>
    <w:rsid w:val="00CE7BD4"/>
    <w:rsid w:val="00CF0411"/>
    <w:rsid w:val="00CF2C86"/>
    <w:rsid w:val="00CF4156"/>
    <w:rsid w:val="00D0036C"/>
    <w:rsid w:val="00D03D00"/>
    <w:rsid w:val="00D05C30"/>
    <w:rsid w:val="00D10052"/>
    <w:rsid w:val="00D11359"/>
    <w:rsid w:val="00D13A8B"/>
    <w:rsid w:val="00D25CE4"/>
    <w:rsid w:val="00D3188C"/>
    <w:rsid w:val="00D348BB"/>
    <w:rsid w:val="00D35F9B"/>
    <w:rsid w:val="00D36B69"/>
    <w:rsid w:val="00D37A25"/>
    <w:rsid w:val="00D408DD"/>
    <w:rsid w:val="00D45D72"/>
    <w:rsid w:val="00D46454"/>
    <w:rsid w:val="00D520E4"/>
    <w:rsid w:val="00D53A38"/>
    <w:rsid w:val="00D575DD"/>
    <w:rsid w:val="00D57D9B"/>
    <w:rsid w:val="00D57DFA"/>
    <w:rsid w:val="00D67859"/>
    <w:rsid w:val="00D67FCF"/>
    <w:rsid w:val="00D709CE"/>
    <w:rsid w:val="00D71F73"/>
    <w:rsid w:val="00D72DCB"/>
    <w:rsid w:val="00D74420"/>
    <w:rsid w:val="00D75E87"/>
    <w:rsid w:val="00D77B7F"/>
    <w:rsid w:val="00D80786"/>
    <w:rsid w:val="00D81CAB"/>
    <w:rsid w:val="00D82946"/>
    <w:rsid w:val="00D8576F"/>
    <w:rsid w:val="00D8677F"/>
    <w:rsid w:val="00D92185"/>
    <w:rsid w:val="00D94B00"/>
    <w:rsid w:val="00D97F0C"/>
    <w:rsid w:val="00DA3A86"/>
    <w:rsid w:val="00DA4A54"/>
    <w:rsid w:val="00DB0278"/>
    <w:rsid w:val="00DB04CB"/>
    <w:rsid w:val="00DB42F0"/>
    <w:rsid w:val="00DB46CF"/>
    <w:rsid w:val="00DB744A"/>
    <w:rsid w:val="00DC2500"/>
    <w:rsid w:val="00DC40D1"/>
    <w:rsid w:val="00DC4F72"/>
    <w:rsid w:val="00DC77DC"/>
    <w:rsid w:val="00DD0453"/>
    <w:rsid w:val="00DD0C2C"/>
    <w:rsid w:val="00DD19DE"/>
    <w:rsid w:val="00DD28BC"/>
    <w:rsid w:val="00DE14C8"/>
    <w:rsid w:val="00DE31F0"/>
    <w:rsid w:val="00DE3D1C"/>
    <w:rsid w:val="00DE5DB1"/>
    <w:rsid w:val="00DF0BD0"/>
    <w:rsid w:val="00DF3FC0"/>
    <w:rsid w:val="00E01C41"/>
    <w:rsid w:val="00E0227D"/>
    <w:rsid w:val="00E04B84"/>
    <w:rsid w:val="00E06466"/>
    <w:rsid w:val="00E06835"/>
    <w:rsid w:val="00E06FDA"/>
    <w:rsid w:val="00E160A5"/>
    <w:rsid w:val="00E1713D"/>
    <w:rsid w:val="00E20A43"/>
    <w:rsid w:val="00E23898"/>
    <w:rsid w:val="00E319F1"/>
    <w:rsid w:val="00E33CD2"/>
    <w:rsid w:val="00E40E90"/>
    <w:rsid w:val="00E45925"/>
    <w:rsid w:val="00E45C7E"/>
    <w:rsid w:val="00E531EB"/>
    <w:rsid w:val="00E5344E"/>
    <w:rsid w:val="00E54874"/>
    <w:rsid w:val="00E54B6F"/>
    <w:rsid w:val="00E55ACA"/>
    <w:rsid w:val="00E576A0"/>
    <w:rsid w:val="00E57B74"/>
    <w:rsid w:val="00E61C83"/>
    <w:rsid w:val="00E65BC6"/>
    <w:rsid w:val="00E661FF"/>
    <w:rsid w:val="00E66BA6"/>
    <w:rsid w:val="00E70AA8"/>
    <w:rsid w:val="00E726EB"/>
    <w:rsid w:val="00E72CF1"/>
    <w:rsid w:val="00E80B52"/>
    <w:rsid w:val="00E824C3"/>
    <w:rsid w:val="00E826F9"/>
    <w:rsid w:val="00E840B3"/>
    <w:rsid w:val="00E84D10"/>
    <w:rsid w:val="00E8629F"/>
    <w:rsid w:val="00E91008"/>
    <w:rsid w:val="00E9374E"/>
    <w:rsid w:val="00E93CCE"/>
    <w:rsid w:val="00E94F54"/>
    <w:rsid w:val="00E97AD5"/>
    <w:rsid w:val="00EA1111"/>
    <w:rsid w:val="00EA3B4F"/>
    <w:rsid w:val="00EA3C24"/>
    <w:rsid w:val="00EA73DF"/>
    <w:rsid w:val="00EB61AE"/>
    <w:rsid w:val="00EB76D0"/>
    <w:rsid w:val="00EC05E9"/>
    <w:rsid w:val="00EC322D"/>
    <w:rsid w:val="00EC38BF"/>
    <w:rsid w:val="00ED0D90"/>
    <w:rsid w:val="00ED383A"/>
    <w:rsid w:val="00EE0215"/>
    <w:rsid w:val="00EE1080"/>
    <w:rsid w:val="00EE58D5"/>
    <w:rsid w:val="00EF1EC5"/>
    <w:rsid w:val="00EF4C88"/>
    <w:rsid w:val="00EF55EB"/>
    <w:rsid w:val="00F00DCC"/>
    <w:rsid w:val="00F0156F"/>
    <w:rsid w:val="00F04D5B"/>
    <w:rsid w:val="00F05AC8"/>
    <w:rsid w:val="00F07167"/>
    <w:rsid w:val="00F072D8"/>
    <w:rsid w:val="00F07CE0"/>
    <w:rsid w:val="00F1024D"/>
    <w:rsid w:val="00F115F5"/>
    <w:rsid w:val="00F13D05"/>
    <w:rsid w:val="00F1679D"/>
    <w:rsid w:val="00F1682C"/>
    <w:rsid w:val="00F20B91"/>
    <w:rsid w:val="00F21139"/>
    <w:rsid w:val="00F231E7"/>
    <w:rsid w:val="00F24B8B"/>
    <w:rsid w:val="00F30D2E"/>
    <w:rsid w:val="00F35516"/>
    <w:rsid w:val="00F35790"/>
    <w:rsid w:val="00F4136D"/>
    <w:rsid w:val="00F4212E"/>
    <w:rsid w:val="00F42C20"/>
    <w:rsid w:val="00F43E34"/>
    <w:rsid w:val="00F524EA"/>
    <w:rsid w:val="00F53053"/>
    <w:rsid w:val="00F53FE2"/>
    <w:rsid w:val="00F540A3"/>
    <w:rsid w:val="00F55F4E"/>
    <w:rsid w:val="00F575FF"/>
    <w:rsid w:val="00F618EF"/>
    <w:rsid w:val="00F65582"/>
    <w:rsid w:val="00F66E75"/>
    <w:rsid w:val="00F77EB0"/>
    <w:rsid w:val="00F81132"/>
    <w:rsid w:val="00F83729"/>
    <w:rsid w:val="00F87CDD"/>
    <w:rsid w:val="00F933F0"/>
    <w:rsid w:val="00F937A3"/>
    <w:rsid w:val="00F94715"/>
    <w:rsid w:val="00F96A3D"/>
    <w:rsid w:val="00FA4718"/>
    <w:rsid w:val="00FA5848"/>
    <w:rsid w:val="00FA6899"/>
    <w:rsid w:val="00FA7F3D"/>
    <w:rsid w:val="00FB38D8"/>
    <w:rsid w:val="00FB5504"/>
    <w:rsid w:val="00FB64D6"/>
    <w:rsid w:val="00FB6F72"/>
    <w:rsid w:val="00FC051F"/>
    <w:rsid w:val="00FC06FF"/>
    <w:rsid w:val="00FC45F4"/>
    <w:rsid w:val="00FC69B4"/>
    <w:rsid w:val="00FD0694"/>
    <w:rsid w:val="00FD1766"/>
    <w:rsid w:val="00FD25BE"/>
    <w:rsid w:val="00FD2E70"/>
    <w:rsid w:val="00FD315C"/>
    <w:rsid w:val="00FD34A0"/>
    <w:rsid w:val="00FD3EE5"/>
    <w:rsid w:val="00FD7AA7"/>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DC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769C6-3EFA-48B1-9DC2-3FB5A6547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412</Words>
  <Characters>2351</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10</cp:revision>
  <cp:lastPrinted>2019-04-25T01:09:00Z</cp:lastPrinted>
  <dcterms:created xsi:type="dcterms:W3CDTF">2025-08-15T09:43:00Z</dcterms:created>
  <dcterms:modified xsi:type="dcterms:W3CDTF">2025-08-15T10:38:00Z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